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05D" w:rsidRPr="007F444F" w:rsidRDefault="0047005D" w:rsidP="0047005D">
      <w:pPr>
        <w:pStyle w:val="Header"/>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1</w:t>
      </w:r>
      <w:r>
        <w:rPr>
          <w:rFonts w:eastAsia="SimSun"/>
          <w:sz w:val="22"/>
          <w:szCs w:val="22"/>
          <w:lang w:val="en-GB" w:eastAsia="zh-CN"/>
        </w:rPr>
        <w:t>6</w:t>
      </w:r>
      <w:r>
        <w:rPr>
          <w:rFonts w:eastAsia="SimSun" w:hint="eastAsia"/>
          <w:sz w:val="22"/>
          <w:szCs w:val="22"/>
          <w:lang w:val="en-GB" w:eastAsia="zh-CN"/>
        </w:rPr>
        <w:t xml:space="preserve">-e    </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Pr>
          <w:rFonts w:eastAsia="SimSun"/>
          <w:sz w:val="22"/>
          <w:szCs w:val="22"/>
          <w:lang w:val="en-GB" w:eastAsia="zh-CN"/>
        </w:rPr>
        <w:t xml:space="preserve">  </w:t>
      </w:r>
      <w:r>
        <w:rPr>
          <w:rFonts w:eastAsia="SimSun" w:hint="eastAsia"/>
          <w:sz w:val="22"/>
          <w:szCs w:val="22"/>
          <w:lang w:val="en-GB" w:eastAsia="zh-CN"/>
        </w:rPr>
        <w:t xml:space="preserve"> </w:t>
      </w:r>
      <w:r>
        <w:rPr>
          <w:rFonts w:eastAsia="SimSun"/>
          <w:sz w:val="22"/>
          <w:szCs w:val="22"/>
          <w:lang w:val="en-GB" w:eastAsia="zh-CN"/>
        </w:rPr>
        <w:t xml:space="preserve"> </w:t>
      </w:r>
      <w:r>
        <w:rPr>
          <w:rFonts w:eastAsia="SimSun" w:hint="eastAsia"/>
          <w:sz w:val="22"/>
          <w:szCs w:val="22"/>
          <w:lang w:val="en-GB" w:eastAsia="zh-CN"/>
        </w:rPr>
        <w:t xml:space="preserve">          </w:t>
      </w:r>
      <w:r>
        <w:rPr>
          <w:rFonts w:eastAsia="SimSun"/>
          <w:sz w:val="22"/>
          <w:szCs w:val="22"/>
          <w:lang w:val="en-GB" w:eastAsia="zh-CN"/>
        </w:rPr>
        <w:t xml:space="preserve"> </w:t>
      </w:r>
      <w:r w:rsidRPr="00FB5F95">
        <w:rPr>
          <w:rFonts w:eastAsia="SimSun"/>
          <w:sz w:val="22"/>
          <w:szCs w:val="22"/>
          <w:lang w:val="en-GB" w:eastAsia="zh-CN"/>
        </w:rPr>
        <w:t>R2-210</w:t>
      </w:r>
      <w:r w:rsidR="008A2F6F">
        <w:rPr>
          <w:rFonts w:eastAsia="SimSun"/>
          <w:sz w:val="22"/>
          <w:szCs w:val="22"/>
          <w:lang w:val="en-GB" w:eastAsia="zh-CN"/>
        </w:rPr>
        <w:t>9650</w:t>
      </w:r>
    </w:p>
    <w:p w:rsidR="0047005D" w:rsidRDefault="0047005D" w:rsidP="0047005D">
      <w:pPr>
        <w:pStyle w:val="CRCoverPage"/>
        <w:tabs>
          <w:tab w:val="right" w:pos="9639"/>
        </w:tabs>
        <w:spacing w:after="0"/>
        <w:rPr>
          <w:rFonts w:eastAsia="MS Mincho"/>
          <w:b/>
          <w:sz w:val="22"/>
          <w:szCs w:val="22"/>
        </w:rPr>
      </w:pPr>
      <w:r>
        <w:rPr>
          <w:rFonts w:eastAsia="MS Mincho"/>
          <w:b/>
          <w:sz w:val="22"/>
          <w:szCs w:val="22"/>
        </w:rPr>
        <w:t>Online, Nov 1 – 12, 2021</w:t>
      </w:r>
    </w:p>
    <w:p w:rsidR="00880E6B" w:rsidRDefault="00880E6B" w:rsidP="006A1316">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6A1316">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6A1316">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7005D" w:rsidRPr="0047005D">
        <w:rPr>
          <w:rFonts w:cs="Arial"/>
          <w:sz w:val="22"/>
          <w:szCs w:val="22"/>
        </w:rPr>
        <w:t>Clarifying the handling of Multi-TB CGs in MAC</w:t>
      </w:r>
    </w:p>
    <w:p w:rsidR="00880E6B" w:rsidRPr="0028370D" w:rsidRDefault="00880E6B" w:rsidP="006A1316">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C578A">
        <w:rPr>
          <w:rFonts w:eastAsiaTheme="minorEastAsia" w:cs="Arial" w:hint="eastAsia"/>
          <w:sz w:val="22"/>
          <w:szCs w:val="22"/>
          <w:lang w:eastAsia="zh-CN"/>
        </w:rPr>
        <w:t>6.1.3.1</w:t>
      </w:r>
    </w:p>
    <w:p w:rsidR="00880E6B" w:rsidRPr="00B81B31" w:rsidRDefault="00880E6B" w:rsidP="006A1316">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3D2934" w:rsidRDefault="004A7AA3" w:rsidP="006A1316">
      <w:pPr>
        <w:pStyle w:val="Heading1"/>
        <w:keepLines/>
        <w:pBdr>
          <w:top w:val="single" w:sz="12" w:space="3" w:color="auto"/>
        </w:pBdr>
        <w:spacing w:before="240" w:after="180"/>
        <w:ind w:left="425" w:hanging="425"/>
        <w:jc w:val="both"/>
      </w:pPr>
      <w:r w:rsidRPr="003D2934">
        <w:t>Introduction</w:t>
      </w:r>
    </w:p>
    <w:p w:rsidR="0047005D" w:rsidRDefault="00354542" w:rsidP="0047005D">
      <w:pPr>
        <w:pStyle w:val="BodyText"/>
        <w:spacing w:before="240"/>
        <w:rPr>
          <w:rFonts w:eastAsiaTheme="minorEastAsia"/>
          <w:lang w:eastAsia="zh-CN"/>
        </w:rPr>
      </w:pPr>
      <w:r>
        <w:rPr>
          <w:rFonts w:eastAsiaTheme="minorEastAsia" w:hint="eastAsia"/>
          <w:lang w:eastAsia="zh-CN"/>
        </w:rPr>
        <w:t>Multi-TB CGs</w:t>
      </w:r>
      <w:r w:rsidR="00B02A43">
        <w:rPr>
          <w:rFonts w:eastAsiaTheme="minorEastAsia" w:hint="eastAsia"/>
          <w:lang w:eastAsia="zh-CN"/>
        </w:rPr>
        <w:t xml:space="preserve"> w</w:t>
      </w:r>
      <w:r w:rsidR="00D01C08">
        <w:rPr>
          <w:rFonts w:eastAsiaTheme="minorEastAsia"/>
          <w:lang w:eastAsia="zh-CN"/>
        </w:rPr>
        <w:t>ere</w:t>
      </w:r>
      <w:r w:rsidR="00B02A43">
        <w:rPr>
          <w:rFonts w:eastAsiaTheme="minorEastAsia" w:hint="eastAsia"/>
          <w:lang w:eastAsia="zh-CN"/>
        </w:rPr>
        <w:t xml:space="preserve"> </w:t>
      </w:r>
      <w:r w:rsidR="00B02A43">
        <w:rPr>
          <w:rFonts w:eastAsiaTheme="minorEastAsia"/>
          <w:lang w:eastAsia="zh-CN"/>
        </w:rPr>
        <w:t>introduced</w:t>
      </w:r>
      <w:r w:rsidR="00B02A43">
        <w:rPr>
          <w:rFonts w:eastAsiaTheme="minorEastAsia" w:hint="eastAsia"/>
          <w:lang w:eastAsia="zh-CN"/>
        </w:rPr>
        <w:t xml:space="preserve"> </w:t>
      </w:r>
      <w:r w:rsidR="0047005D">
        <w:rPr>
          <w:rFonts w:eastAsiaTheme="minorEastAsia"/>
          <w:lang w:eastAsia="zh-CN"/>
        </w:rPr>
        <w:t xml:space="preserve">by RAN1 </w:t>
      </w:r>
      <w:r w:rsidR="00B02A43">
        <w:rPr>
          <w:rFonts w:eastAsiaTheme="minorEastAsia" w:hint="eastAsia"/>
          <w:lang w:eastAsia="zh-CN"/>
        </w:rPr>
        <w:t>in Rel-16 NR-U WID</w:t>
      </w:r>
      <w:r w:rsidR="0047005D">
        <w:rPr>
          <w:rFonts w:eastAsiaTheme="minorEastAsia"/>
          <w:lang w:eastAsia="zh-CN"/>
        </w:rPr>
        <w:t xml:space="preserve"> but the MAC handling of such grants is not 100% clear</w:t>
      </w:r>
      <w:r w:rsidR="00B02A43">
        <w:rPr>
          <w:rFonts w:eastAsiaTheme="minorEastAsia" w:hint="eastAsia"/>
          <w:lang w:eastAsia="zh-CN"/>
        </w:rPr>
        <w:t xml:space="preserve">. </w:t>
      </w:r>
      <w:r w:rsidR="0047005D">
        <w:rPr>
          <w:rFonts w:eastAsiaTheme="minorEastAsia"/>
          <w:lang w:eastAsia="zh-CN"/>
        </w:rPr>
        <w:t xml:space="preserve">This was discussed in RAN2#115-e </w:t>
      </w:r>
      <w:r w:rsidR="0047005D">
        <w:rPr>
          <w:rFonts w:eastAsiaTheme="minorEastAsia"/>
          <w:lang w:val="en-GB" w:eastAsia="zh-CN"/>
        </w:rPr>
        <w:t xml:space="preserve">in the offline </w:t>
      </w:r>
      <w:r w:rsidR="0047005D" w:rsidRPr="00315BAC">
        <w:t>[AT115-e</w:t>
      </w:r>
      <w:proofErr w:type="gramStart"/>
      <w:r w:rsidR="0047005D" w:rsidRPr="00315BAC">
        <w:t>][</w:t>
      </w:r>
      <w:proofErr w:type="gramEnd"/>
      <w:r w:rsidR="0047005D" w:rsidRPr="00315BAC">
        <w:t>021][NR16] MAC III (ZTE)</w:t>
      </w:r>
      <w:r w:rsidR="0047005D">
        <w:rPr>
          <w:rFonts w:eastAsiaTheme="minorEastAsia"/>
          <w:lang w:val="en-GB" w:eastAsia="zh-CN"/>
        </w:rPr>
        <w:t xml:space="preserve"> </w:t>
      </w:r>
      <w:r w:rsidR="0047005D">
        <w:rPr>
          <w:rFonts w:eastAsiaTheme="minorEastAsia"/>
          <w:lang w:val="en-GB" w:eastAsia="zh-CN"/>
        </w:rPr>
        <w:fldChar w:fldCharType="begin"/>
      </w:r>
      <w:r w:rsidR="0047005D">
        <w:rPr>
          <w:rFonts w:eastAsiaTheme="minorEastAsia"/>
          <w:lang w:val="en-GB" w:eastAsia="zh-CN"/>
        </w:rPr>
        <w:instrText xml:space="preserve"> REF _Ref78556254 \r \h  \* MERGEFORMAT </w:instrText>
      </w:r>
      <w:r w:rsidR="0047005D">
        <w:rPr>
          <w:rFonts w:eastAsiaTheme="minorEastAsia"/>
          <w:lang w:val="en-GB" w:eastAsia="zh-CN"/>
        </w:rPr>
      </w:r>
      <w:r w:rsidR="0047005D">
        <w:rPr>
          <w:rFonts w:eastAsiaTheme="minorEastAsia"/>
          <w:lang w:val="en-GB" w:eastAsia="zh-CN"/>
        </w:rPr>
        <w:fldChar w:fldCharType="separate"/>
      </w:r>
      <w:r w:rsidR="0047005D">
        <w:rPr>
          <w:rFonts w:eastAsiaTheme="minorEastAsia"/>
          <w:lang w:val="en-GB" w:eastAsia="zh-CN"/>
        </w:rPr>
        <w:t>[1]</w:t>
      </w:r>
      <w:r w:rsidR="0047005D">
        <w:rPr>
          <w:rFonts w:eastAsiaTheme="minorEastAsia"/>
          <w:lang w:val="en-GB" w:eastAsia="zh-CN"/>
        </w:rPr>
        <w:fldChar w:fldCharType="end"/>
      </w:r>
      <w:r w:rsidR="0047005D">
        <w:rPr>
          <w:rFonts w:eastAsiaTheme="minorEastAsia"/>
          <w:lang w:val="en-GB" w:eastAsia="zh-CN"/>
        </w:rPr>
        <w:t xml:space="preserve"> without conclusion, and the rapporteur suggested to postpone whether/how to clarify the MAC behaviour:</w:t>
      </w:r>
    </w:p>
    <w:tbl>
      <w:tblPr>
        <w:tblStyle w:val="TableGrid"/>
        <w:tblW w:w="0" w:type="auto"/>
        <w:tblLook w:val="04A0" w:firstRow="1" w:lastRow="0" w:firstColumn="1" w:lastColumn="0" w:noHBand="0" w:noVBand="1"/>
      </w:tblPr>
      <w:tblGrid>
        <w:gridCol w:w="9286"/>
      </w:tblGrid>
      <w:tr w:rsidR="0047005D" w:rsidTr="0047005D">
        <w:tc>
          <w:tcPr>
            <w:tcW w:w="9286" w:type="dxa"/>
          </w:tcPr>
          <w:p w:rsidR="0047005D" w:rsidRDefault="00DE57EB" w:rsidP="0047005D">
            <w:pPr>
              <w:pStyle w:val="Doc-title"/>
              <w:rPr>
                <w:rStyle w:val="normaltextrun"/>
                <w:szCs w:val="20"/>
              </w:rPr>
            </w:pPr>
            <w:hyperlink r:id="rId9" w:tooltip="D:Documents3GPPtsg_ranWG2TSGR2_115-eDocsR2-2107199.zip" w:history="1">
              <w:r w:rsidR="0047005D" w:rsidRPr="00E14330">
                <w:rPr>
                  <w:rStyle w:val="Hyperlink"/>
                </w:rPr>
                <w:t>R2-2107199</w:t>
              </w:r>
            </w:hyperlink>
            <w:r w:rsidR="0047005D" w:rsidRPr="00E14330">
              <w:rPr>
                <w:rStyle w:val="normaltextrun"/>
                <w:szCs w:val="20"/>
              </w:rPr>
              <w:tab/>
              <w:t>Handling of Multi-TB CGs in MAC    CATT    discussion    NR_IIOT-Core</w:t>
            </w:r>
          </w:p>
          <w:p w:rsidR="0047005D" w:rsidRDefault="0047005D" w:rsidP="0047005D">
            <w:pPr>
              <w:pStyle w:val="Doc-text2"/>
            </w:pPr>
            <w:r>
              <w:t>-</w:t>
            </w:r>
            <w:r>
              <w:tab/>
              <w:t xml:space="preserve">[021] Rap: The following Note was proposed to be captured in Chair notes: “RAN2 confirms the understanding that, in Rel-16 unlicensed band operations, for multi-TB CG configurations, MAC delivers the CG repetitions of a repetition bundle to the HARQ entity as a whole, but treats each repetition bundle opportunity independently as another group of CG transmissions delivered to the HARQ entity.”. There was no consensus. </w:t>
            </w:r>
          </w:p>
          <w:p w:rsidR="0047005D" w:rsidRPr="00315BAC" w:rsidRDefault="0047005D" w:rsidP="0047005D">
            <w:pPr>
              <w:pStyle w:val="Doc-text2"/>
            </w:pPr>
            <w:r>
              <w:t>-</w:t>
            </w:r>
            <w:r>
              <w:tab/>
              <w:t xml:space="preserve">[021] Rapporteur suggests to mark discussion on the Note and whether to in any way clarify (e.g. in chair notes) to be postponed. </w:t>
            </w:r>
          </w:p>
          <w:p w:rsidR="0047005D" w:rsidRPr="0047005D" w:rsidRDefault="0047005D" w:rsidP="0047005D">
            <w:pPr>
              <w:pStyle w:val="Agreement"/>
              <w:rPr>
                <w:rFonts w:cs="Arial"/>
                <w:szCs w:val="20"/>
              </w:rPr>
            </w:pPr>
            <w:r>
              <w:rPr>
                <w:rStyle w:val="eop"/>
                <w:rFonts w:cs="Arial"/>
                <w:szCs w:val="20"/>
              </w:rPr>
              <w:t>[021] Noted</w:t>
            </w:r>
            <w:r w:rsidRPr="00E14330">
              <w:rPr>
                <w:rStyle w:val="eop"/>
                <w:rFonts w:cs="Arial"/>
                <w:szCs w:val="20"/>
              </w:rPr>
              <w:t> </w:t>
            </w:r>
          </w:p>
        </w:tc>
      </w:tr>
    </w:tbl>
    <w:p w:rsidR="00354542" w:rsidRDefault="0047005D" w:rsidP="006A1316">
      <w:pPr>
        <w:pStyle w:val="BodyText"/>
        <w:spacing w:before="240"/>
        <w:rPr>
          <w:rFonts w:eastAsiaTheme="minorEastAsia"/>
          <w:lang w:eastAsia="zh-CN"/>
        </w:rPr>
      </w:pPr>
      <w:r>
        <w:rPr>
          <w:rFonts w:eastAsiaTheme="minorEastAsia"/>
          <w:lang w:eastAsia="zh-CN"/>
        </w:rPr>
        <w:t>We still believe the MAC behavior should be clarified on this issue and suggest in t</w:t>
      </w:r>
      <w:r w:rsidR="00731456">
        <w:rPr>
          <w:rFonts w:eastAsiaTheme="minorEastAsia" w:hint="eastAsia"/>
          <w:lang w:eastAsia="zh-CN"/>
        </w:rPr>
        <w:t xml:space="preserve">his contribution </w:t>
      </w:r>
      <w:r>
        <w:rPr>
          <w:rFonts w:eastAsiaTheme="minorEastAsia"/>
          <w:lang w:eastAsia="zh-CN"/>
        </w:rPr>
        <w:t>some possible way-forwards</w:t>
      </w:r>
      <w:r w:rsidR="00731456">
        <w:rPr>
          <w:rFonts w:eastAsiaTheme="minorEastAsia" w:hint="eastAsia"/>
          <w:lang w:eastAsia="zh-CN"/>
        </w:rPr>
        <w:t>.</w:t>
      </w:r>
    </w:p>
    <w:p w:rsidR="00BF60FB" w:rsidRPr="0008104C" w:rsidRDefault="00D42D9A" w:rsidP="006A1316">
      <w:pPr>
        <w:pStyle w:val="Heading1"/>
        <w:keepLines/>
        <w:pBdr>
          <w:top w:val="single" w:sz="12" w:space="3" w:color="auto"/>
        </w:pBdr>
        <w:spacing w:before="240" w:after="180"/>
        <w:ind w:left="425" w:hanging="425"/>
        <w:jc w:val="both"/>
      </w:pPr>
      <w:r w:rsidRPr="00AA54B6">
        <w:rPr>
          <w:rFonts w:hint="eastAsia"/>
        </w:rPr>
        <w:t>Discussion</w:t>
      </w:r>
    </w:p>
    <w:p w:rsidR="00CA1667" w:rsidRPr="00AE4459" w:rsidRDefault="00CA1667" w:rsidP="00CA1667">
      <w:pPr>
        <w:pStyle w:val="BodyText"/>
        <w:spacing w:before="240"/>
        <w:rPr>
          <w:rFonts w:eastAsiaTheme="minorEastAsia"/>
          <w:lang w:val="en-GB" w:eastAsia="zh-CN"/>
        </w:rPr>
      </w:pPr>
      <w:r w:rsidRPr="00354542">
        <w:rPr>
          <w:rFonts w:eastAsiaTheme="minorEastAsia"/>
          <w:lang w:val="en-GB" w:eastAsia="zh-CN"/>
        </w:rPr>
        <w:t>RAN1 introduced in R16 the concept of multi-</w:t>
      </w:r>
      <w:r>
        <w:rPr>
          <w:rFonts w:eastAsiaTheme="minorEastAsia"/>
          <w:lang w:val="en-GB" w:eastAsia="zh-CN"/>
        </w:rPr>
        <w:t xml:space="preserve">TB CG configurations, </w:t>
      </w:r>
      <w:r w:rsidRPr="00354542">
        <w:rPr>
          <w:rFonts w:eastAsiaTheme="minorEastAsia"/>
          <w:lang w:val="en-GB" w:eastAsia="zh-CN"/>
        </w:rPr>
        <w:t xml:space="preserve">in support of NR-U, where it allows a UE to use a (very) next CG transmission opportunity (before the next period) to autonomously retransmit a pending </w:t>
      </w:r>
      <w:r w:rsidRPr="00AE4459">
        <w:rPr>
          <w:rFonts w:eastAsiaTheme="minorEastAsia"/>
          <w:lang w:val="en-GB" w:eastAsia="zh-CN"/>
        </w:rPr>
        <w:t>PDU due to LBT failure (</w:t>
      </w:r>
      <w:r w:rsidRPr="00AE4459">
        <w:rPr>
          <w:rFonts w:eastAsiaTheme="minorEastAsia"/>
          <w:lang w:val="en-GB" w:eastAsia="zh-CN"/>
        </w:rPr>
        <w:fldChar w:fldCharType="begin"/>
      </w:r>
      <w:r w:rsidRPr="00AE4459">
        <w:rPr>
          <w:rFonts w:eastAsiaTheme="minorEastAsia"/>
          <w:lang w:val="en-GB" w:eastAsia="zh-CN"/>
        </w:rPr>
        <w:instrText xml:space="preserve"> REF _Ref83979305 \h  \* MERGEFORMAT </w:instrText>
      </w:r>
      <w:r w:rsidRPr="00AE4459">
        <w:rPr>
          <w:rFonts w:eastAsiaTheme="minorEastAsia"/>
          <w:lang w:val="en-GB" w:eastAsia="zh-CN"/>
        </w:rPr>
      </w:r>
      <w:r w:rsidRPr="00AE4459">
        <w:rPr>
          <w:rFonts w:eastAsiaTheme="minorEastAsia"/>
          <w:lang w:val="en-GB" w:eastAsia="zh-CN"/>
        </w:rPr>
        <w:fldChar w:fldCharType="separate"/>
      </w:r>
      <w:r w:rsidRPr="00AE4459">
        <w:t xml:space="preserve">Figure </w:t>
      </w:r>
      <w:r w:rsidRPr="00AE4459">
        <w:rPr>
          <w:noProof/>
        </w:rPr>
        <w:t>1</w:t>
      </w:r>
      <w:r w:rsidRPr="00AE4459">
        <w:rPr>
          <w:rFonts w:eastAsiaTheme="minorEastAsia"/>
          <w:lang w:val="en-GB" w:eastAsia="zh-CN"/>
        </w:rPr>
        <w:fldChar w:fldCharType="end"/>
      </w:r>
      <w:r w:rsidRPr="00AE4459">
        <w:rPr>
          <w:rFonts w:eastAsiaTheme="minorEastAsia"/>
          <w:lang w:val="en-GB" w:eastAsia="zh-CN"/>
        </w:rPr>
        <w:t>).</w:t>
      </w:r>
    </w:p>
    <w:p w:rsidR="00CA1667" w:rsidRPr="00222C2E" w:rsidRDefault="00CA1667" w:rsidP="00CA1667">
      <w:pPr>
        <w:pStyle w:val="BodyText"/>
        <w:spacing w:before="240"/>
        <w:rPr>
          <w:rFonts w:eastAsiaTheme="minorEastAsia"/>
          <w:lang w:val="en-GB" w:eastAsia="zh-CN"/>
        </w:rPr>
      </w:pPr>
      <w:r w:rsidRPr="00222C2E">
        <w:rPr>
          <w:rFonts w:eastAsiaTheme="minorEastAsia"/>
          <w:u w:val="single"/>
          <w:lang w:val="en-GB" w:eastAsia="zh-CN"/>
        </w:rPr>
        <w:t>RAN1 spec</w:t>
      </w:r>
      <w:r>
        <w:rPr>
          <w:rFonts w:eastAsiaTheme="minorEastAsia"/>
          <w:u w:val="single"/>
          <w:lang w:val="en-GB" w:eastAsia="zh-CN"/>
        </w:rPr>
        <w:t>ification</w:t>
      </w:r>
      <w:r>
        <w:rPr>
          <w:rFonts w:eastAsiaTheme="minorEastAsia" w:hint="eastAsia"/>
          <w:u w:val="single"/>
          <w:lang w:val="en-GB" w:eastAsia="zh-CN"/>
        </w:rPr>
        <w:t>:</w:t>
      </w:r>
    </w:p>
    <w:p w:rsidR="00CA1667" w:rsidRPr="00222C2E" w:rsidRDefault="00CA1667" w:rsidP="00CA1667">
      <w:pPr>
        <w:pStyle w:val="BodyText"/>
        <w:spacing w:before="240"/>
        <w:rPr>
          <w:rFonts w:eastAsiaTheme="minorEastAsia"/>
          <w:lang w:val="en-GB" w:eastAsia="zh-CN"/>
        </w:rPr>
      </w:pPr>
      <w:r w:rsidRPr="00222C2E">
        <w:rPr>
          <w:rFonts w:eastAsiaTheme="minorEastAsia"/>
          <w:lang w:val="en-GB" w:eastAsia="zh-CN"/>
        </w:rPr>
        <w:t xml:space="preserve">A CG configuration can be configured, via the parameters </w:t>
      </w:r>
      <w:r w:rsidRPr="001B6271">
        <w:rPr>
          <w:rFonts w:eastAsiaTheme="minorEastAsia"/>
          <w:i/>
          <w:lang w:val="en-GB" w:eastAsia="zh-CN"/>
        </w:rPr>
        <w:t>cg-</w:t>
      </w:r>
      <w:proofErr w:type="spellStart"/>
      <w:r w:rsidRPr="001B6271">
        <w:rPr>
          <w:rFonts w:eastAsiaTheme="minorEastAsia"/>
          <w:i/>
          <w:lang w:val="en-GB" w:eastAsia="zh-CN"/>
        </w:rPr>
        <w:t>nrofSlots</w:t>
      </w:r>
      <w:proofErr w:type="spellEnd"/>
      <w:r w:rsidRPr="00222C2E">
        <w:rPr>
          <w:rFonts w:eastAsiaTheme="minorEastAsia"/>
          <w:lang w:val="en-GB" w:eastAsia="zh-CN"/>
        </w:rPr>
        <w:t xml:space="preserve">, </w:t>
      </w:r>
      <w:r w:rsidRPr="001B6271">
        <w:rPr>
          <w:rFonts w:eastAsiaTheme="minorEastAsia"/>
          <w:i/>
          <w:lang w:val="en-GB" w:eastAsia="zh-CN"/>
        </w:rPr>
        <w:t>cg-</w:t>
      </w:r>
      <w:proofErr w:type="spellStart"/>
      <w:r w:rsidRPr="001B6271">
        <w:rPr>
          <w:rFonts w:eastAsiaTheme="minorEastAsia"/>
          <w:i/>
          <w:lang w:val="en-GB" w:eastAsia="zh-CN"/>
        </w:rPr>
        <w:t>nrofPUSCH</w:t>
      </w:r>
      <w:proofErr w:type="spellEnd"/>
      <w:r w:rsidRPr="001B6271">
        <w:rPr>
          <w:rFonts w:eastAsiaTheme="minorEastAsia"/>
          <w:i/>
          <w:lang w:val="en-GB" w:eastAsia="zh-CN"/>
        </w:rPr>
        <w:t>-</w:t>
      </w:r>
      <w:proofErr w:type="spellStart"/>
      <w:r w:rsidRPr="001B6271">
        <w:rPr>
          <w:rFonts w:eastAsiaTheme="minorEastAsia"/>
          <w:i/>
          <w:lang w:val="en-GB" w:eastAsia="zh-CN"/>
        </w:rPr>
        <w:t>InSlot</w:t>
      </w:r>
      <w:proofErr w:type="spellEnd"/>
      <w:r w:rsidRPr="00222C2E">
        <w:rPr>
          <w:rFonts w:eastAsiaTheme="minorEastAsia"/>
          <w:lang w:val="en-GB" w:eastAsia="zh-CN"/>
        </w:rPr>
        <w:t xml:space="preserve">, </w:t>
      </w:r>
      <w:proofErr w:type="spellStart"/>
      <w:r w:rsidRPr="001B6271">
        <w:rPr>
          <w:rFonts w:eastAsiaTheme="minorEastAsia"/>
          <w:i/>
          <w:lang w:val="en-GB" w:eastAsia="zh-CN"/>
        </w:rPr>
        <w:t>numberOfRepetitions</w:t>
      </w:r>
      <w:proofErr w:type="spellEnd"/>
      <w:r w:rsidRPr="00222C2E">
        <w:rPr>
          <w:rFonts w:eastAsiaTheme="minorEastAsia"/>
          <w:lang w:val="en-GB" w:eastAsia="zh-CN"/>
        </w:rPr>
        <w:t xml:space="preserve"> with multiple PUSCH opportunities within the CG periodicity, which can be used as a combination of repetitions and independent transmission opportunities:</w:t>
      </w:r>
    </w:p>
    <w:p w:rsidR="00CA1667" w:rsidRPr="00497C8E" w:rsidRDefault="00CA1667" w:rsidP="00CA1667">
      <w:pPr>
        <w:jc w:val="both"/>
        <w:rPr>
          <w:rFonts w:eastAsiaTheme="minorEastAsia"/>
          <w:lang w:val="en-GB" w:eastAsia="zh-CN"/>
        </w:rPr>
      </w:pPr>
      <w:r>
        <w:object w:dxaOrig="9690" w:dyaOrig="2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32.8pt" o:ole="">
            <v:imagedata r:id="rId10" o:title=""/>
          </v:shape>
          <o:OLEObject Type="Embed" ProgID="Visio.Drawing.11" ShapeID="_x0000_i1025" DrawAspect="Content" ObjectID="_1696315269" r:id="rId11"/>
        </w:object>
      </w:r>
    </w:p>
    <w:p w:rsidR="00CA1667" w:rsidRDefault="00CA1667" w:rsidP="00CA1667">
      <w:pPr>
        <w:jc w:val="both"/>
        <w:rPr>
          <w:lang w:val="en-GB"/>
        </w:rPr>
      </w:pPr>
    </w:p>
    <w:p w:rsidR="00CA1667" w:rsidRDefault="00CA1667" w:rsidP="00CA1667">
      <w:pPr>
        <w:pStyle w:val="Caption"/>
        <w:spacing w:before="0"/>
        <w:jc w:val="center"/>
        <w:rPr>
          <w:lang w:eastAsia="zh-CN"/>
        </w:rPr>
      </w:pPr>
      <w:bookmarkStart w:id="3" w:name="_Ref83979305"/>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1</w:t>
      </w:r>
      <w:r w:rsidRPr="00D9488B">
        <w:rPr>
          <w:b/>
        </w:rPr>
        <w:fldChar w:fldCharType="end"/>
      </w:r>
      <w:bookmarkEnd w:id="3"/>
      <w:r w:rsidRPr="00EC268E">
        <w:rPr>
          <w:b/>
        </w:rPr>
        <w:t xml:space="preserve">: </w:t>
      </w:r>
      <w:r>
        <w:rPr>
          <w:b/>
        </w:rPr>
        <w:t>Multi-TB configured grant: basic principle</w:t>
      </w:r>
    </w:p>
    <w:p w:rsidR="00CA1667" w:rsidRPr="00346E98" w:rsidRDefault="00CA1667" w:rsidP="00CA1667">
      <w:pPr>
        <w:pStyle w:val="BodyText"/>
        <w:spacing w:before="240"/>
        <w:rPr>
          <w:rFonts w:eastAsiaTheme="minorEastAsia"/>
          <w:lang w:val="en-GB" w:eastAsia="zh-CN"/>
        </w:rPr>
      </w:pPr>
      <w:r w:rsidRPr="00346E98">
        <w:rPr>
          <w:rFonts w:eastAsiaTheme="minorEastAsia"/>
          <w:lang w:val="en-GB" w:eastAsia="zh-CN"/>
        </w:rPr>
        <w:t>This is captured in TS38.214 Clause 6.1.2.3.1 as follows:</w:t>
      </w:r>
    </w:p>
    <w:tbl>
      <w:tblPr>
        <w:tblStyle w:val="TableGrid"/>
        <w:tblW w:w="5000" w:type="pct"/>
        <w:tblLook w:val="04A0" w:firstRow="1" w:lastRow="0" w:firstColumn="1" w:lastColumn="0" w:noHBand="0" w:noVBand="1"/>
      </w:tblPr>
      <w:tblGrid>
        <w:gridCol w:w="9286"/>
      </w:tblGrid>
      <w:tr w:rsidR="00CA1667" w:rsidTr="005D1E15">
        <w:tc>
          <w:tcPr>
            <w:tcW w:w="5000" w:type="pct"/>
          </w:tcPr>
          <w:p w:rsidR="00CA1667" w:rsidRPr="00FF434D" w:rsidRDefault="00CA1667" w:rsidP="00C75D4E">
            <w:pPr>
              <w:jc w:val="both"/>
              <w:rPr>
                <w:lang w:val="en-GB"/>
              </w:rPr>
            </w:pPr>
            <w:r w:rsidRPr="00FF434D">
              <w:rPr>
                <w:rFonts w:eastAsia="SimSun"/>
                <w:szCs w:val="20"/>
              </w:rPr>
              <w:t xml:space="preserve">For both Type 1 and Type 2 PUSCH transmissions with a configured grant, when </w:t>
            </w:r>
            <w:r w:rsidRPr="00FF434D">
              <w:rPr>
                <w:rFonts w:eastAsia="SimSun"/>
                <w:i/>
                <w:iCs/>
                <w:szCs w:val="20"/>
              </w:rPr>
              <w:t xml:space="preserve">K &gt; </w:t>
            </w:r>
            <w:r w:rsidRPr="00FF434D">
              <w:rPr>
                <w:rFonts w:eastAsia="SimSun"/>
                <w:iCs/>
                <w:szCs w:val="20"/>
              </w:rPr>
              <w:t>1</w:t>
            </w:r>
            <w:r w:rsidRPr="00FF434D">
              <w:rPr>
                <w:rFonts w:eastAsia="SimSun"/>
                <w:i/>
                <w:iCs/>
                <w:szCs w:val="20"/>
              </w:rPr>
              <w:t>,</w:t>
            </w:r>
            <w:r w:rsidRPr="00FF434D">
              <w:rPr>
                <w:rFonts w:eastAsia="SimSun"/>
                <w:szCs w:val="20"/>
              </w:rPr>
              <w:t xml:space="preserve"> the UE shall repeat the TB across the </w:t>
            </w:r>
            <w:r w:rsidRPr="00FF434D">
              <w:rPr>
                <w:rFonts w:eastAsia="SimSun"/>
                <w:i/>
                <w:iCs/>
                <w:szCs w:val="20"/>
              </w:rPr>
              <w:t>K</w:t>
            </w:r>
            <w:r w:rsidRPr="00FF434D">
              <w:rPr>
                <w:rFonts w:eastAsia="SimSun"/>
                <w:szCs w:val="20"/>
              </w:rPr>
              <w:t xml:space="preserve"> consecutive slots applying the same symbol allocation in each slot, except if the UE is provided </w:t>
            </w:r>
            <w:r w:rsidRPr="00FF434D">
              <w:rPr>
                <w:rFonts w:eastAsia="SimSun"/>
                <w:szCs w:val="20"/>
              </w:rPr>
              <w:lastRenderedPageBreak/>
              <w:t>with higher layer parameters</w:t>
            </w:r>
            <w:r w:rsidRPr="00FF434D">
              <w:rPr>
                <w:rFonts w:eastAsia="SimSun"/>
                <w:i/>
                <w:color w:val="000000"/>
                <w:szCs w:val="20"/>
                <w:lang w:val="en-GB"/>
              </w:rPr>
              <w:t xml:space="preserve"> cg-</w:t>
            </w:r>
            <w:proofErr w:type="spellStart"/>
            <w:r w:rsidRPr="00FF434D">
              <w:rPr>
                <w:rFonts w:eastAsia="SimSun"/>
                <w:i/>
                <w:color w:val="000000"/>
                <w:szCs w:val="20"/>
                <w:lang w:val="en-GB"/>
              </w:rPr>
              <w:t>nrofSlots</w:t>
            </w:r>
            <w:proofErr w:type="spellEnd"/>
            <w:r w:rsidRPr="00FF434D">
              <w:rPr>
                <w:rFonts w:eastAsia="SimSun"/>
                <w:color w:val="000000"/>
                <w:szCs w:val="20"/>
                <w:lang w:val="en-GB"/>
              </w:rPr>
              <w:t xml:space="preserve"> and </w:t>
            </w:r>
            <w:r w:rsidRPr="00FF434D">
              <w:rPr>
                <w:rFonts w:eastAsia="SimSun"/>
                <w:i/>
                <w:color w:val="000000"/>
                <w:szCs w:val="20"/>
                <w:lang w:val="en-GB"/>
              </w:rPr>
              <w:t>cg-</w:t>
            </w:r>
            <w:proofErr w:type="spellStart"/>
            <w:r w:rsidRPr="00FF434D">
              <w:rPr>
                <w:rFonts w:eastAsia="SimSun"/>
                <w:i/>
                <w:color w:val="000000"/>
                <w:szCs w:val="20"/>
                <w:lang w:val="en-GB"/>
              </w:rPr>
              <w:t>nrofPUSCH</w:t>
            </w:r>
            <w:proofErr w:type="spellEnd"/>
            <w:r w:rsidRPr="00FF434D">
              <w:rPr>
                <w:rFonts w:eastAsia="SimSun"/>
                <w:i/>
                <w:color w:val="000000"/>
                <w:szCs w:val="20"/>
                <w:lang w:val="en-GB"/>
              </w:rPr>
              <w:t>-</w:t>
            </w:r>
            <w:proofErr w:type="spellStart"/>
            <w:r w:rsidRPr="00FF434D">
              <w:rPr>
                <w:rFonts w:eastAsia="SimSun"/>
                <w:i/>
                <w:color w:val="000000"/>
                <w:szCs w:val="20"/>
                <w:lang w:val="en-GB"/>
              </w:rPr>
              <w:t>InSlot</w:t>
            </w:r>
            <w:proofErr w:type="spellEnd"/>
            <w:r w:rsidRPr="00FF434D">
              <w:rPr>
                <w:rFonts w:eastAsia="SimSun"/>
                <w:color w:val="000000"/>
                <w:szCs w:val="20"/>
                <w:lang w:val="en-GB"/>
              </w:rPr>
              <w:t xml:space="preserve">, in which case the UE repeats the TB in the </w:t>
            </w:r>
            <w:proofErr w:type="spellStart"/>
            <w:r w:rsidRPr="00FF434D">
              <w:rPr>
                <w:rFonts w:eastAsia="SimSun"/>
                <w:i/>
                <w:szCs w:val="20"/>
              </w:rPr>
              <w:t>rep</w:t>
            </w:r>
            <w:r w:rsidRPr="00FF434D">
              <w:rPr>
                <w:rFonts w:eastAsia="SimSun"/>
                <w:i/>
                <w:iCs/>
                <w:szCs w:val="20"/>
              </w:rPr>
              <w:t>K</w:t>
            </w:r>
            <w:proofErr w:type="spellEnd"/>
            <w:r w:rsidRPr="00FF434D">
              <w:rPr>
                <w:rFonts w:eastAsia="SimSun"/>
                <w:szCs w:val="20"/>
              </w:rPr>
              <w:t xml:space="preserve"> </w:t>
            </w:r>
            <w:r w:rsidRPr="00FF434D">
              <w:rPr>
                <w:rFonts w:eastAsia="SimSun"/>
                <w:color w:val="000000"/>
                <w:szCs w:val="20"/>
                <w:lang w:val="en-GB"/>
              </w:rPr>
              <w:t>earliest consecutive transmission occasion candidates within the same configuration</w:t>
            </w:r>
            <w:r w:rsidRPr="00FF434D">
              <w:rPr>
                <w:rFonts w:eastAsia="SimSun"/>
                <w:szCs w:val="20"/>
              </w:rPr>
              <w:t xml:space="preserve">. </w:t>
            </w:r>
            <w:r w:rsidRPr="00FF434D">
              <w:rPr>
                <w:rFonts w:eastAsia="SimSun"/>
                <w:color w:val="000000"/>
                <w:szCs w:val="20"/>
                <w:lang w:val="en-GB"/>
              </w:rPr>
              <w:t>A Type 1 or Type 2 PUSCH transmission with a configured grant in a slot is omitted according to the conditions in Clause 9, Clause 11.1 and Clause 11.2A of [6, TS38.213].</w:t>
            </w:r>
          </w:p>
        </w:tc>
      </w:tr>
    </w:tbl>
    <w:p w:rsidR="00CA1667" w:rsidRPr="00346E98" w:rsidRDefault="00CA1667" w:rsidP="00CA1667">
      <w:pPr>
        <w:pStyle w:val="BodyText"/>
        <w:spacing w:before="240"/>
        <w:rPr>
          <w:rFonts w:eastAsiaTheme="minorEastAsia"/>
          <w:lang w:val="en-GB" w:eastAsia="zh-CN"/>
        </w:rPr>
      </w:pPr>
      <w:r w:rsidRPr="00346E98">
        <w:rPr>
          <w:rFonts w:eastAsiaTheme="minorEastAsia"/>
          <w:lang w:val="en-GB" w:eastAsia="zh-CN"/>
        </w:rPr>
        <w:lastRenderedPageBreak/>
        <w:t xml:space="preserve">The parameters </w:t>
      </w:r>
      <w:r w:rsidRPr="000A1ADC">
        <w:rPr>
          <w:rFonts w:eastAsiaTheme="minorEastAsia"/>
          <w:i/>
          <w:lang w:val="en-GB" w:eastAsia="zh-CN"/>
        </w:rPr>
        <w:t>cg-</w:t>
      </w:r>
      <w:proofErr w:type="spellStart"/>
      <w:r w:rsidRPr="000A1ADC">
        <w:rPr>
          <w:rFonts w:eastAsiaTheme="minorEastAsia"/>
          <w:i/>
          <w:lang w:val="en-GB" w:eastAsia="zh-CN"/>
        </w:rPr>
        <w:t>nrofSlots</w:t>
      </w:r>
      <w:proofErr w:type="spellEnd"/>
      <w:r w:rsidRPr="00346E98">
        <w:rPr>
          <w:rFonts w:eastAsiaTheme="minorEastAsia"/>
          <w:lang w:val="en-GB" w:eastAsia="zh-CN"/>
        </w:rPr>
        <w:t xml:space="preserve"> and </w:t>
      </w:r>
      <w:r w:rsidRPr="000A1ADC">
        <w:rPr>
          <w:rFonts w:eastAsiaTheme="minorEastAsia"/>
          <w:i/>
          <w:lang w:val="en-GB" w:eastAsia="zh-CN"/>
        </w:rPr>
        <w:t>cg-</w:t>
      </w:r>
      <w:proofErr w:type="spellStart"/>
      <w:r w:rsidRPr="000A1ADC">
        <w:rPr>
          <w:rFonts w:eastAsiaTheme="minorEastAsia"/>
          <w:i/>
          <w:lang w:val="en-GB" w:eastAsia="zh-CN"/>
        </w:rPr>
        <w:t>nrofPUSCH</w:t>
      </w:r>
      <w:proofErr w:type="spellEnd"/>
      <w:r w:rsidRPr="000A1ADC">
        <w:rPr>
          <w:rFonts w:eastAsiaTheme="minorEastAsia"/>
          <w:i/>
          <w:lang w:val="en-GB" w:eastAsia="zh-CN"/>
        </w:rPr>
        <w:t>-</w:t>
      </w:r>
      <w:proofErr w:type="spellStart"/>
      <w:r w:rsidRPr="000A1ADC">
        <w:rPr>
          <w:rFonts w:eastAsiaTheme="minorEastAsia"/>
          <w:i/>
          <w:lang w:val="en-GB" w:eastAsia="zh-CN"/>
        </w:rPr>
        <w:t>InSlot</w:t>
      </w:r>
      <w:proofErr w:type="spellEnd"/>
      <w:r w:rsidRPr="00346E98">
        <w:rPr>
          <w:rFonts w:eastAsiaTheme="minorEastAsia"/>
          <w:lang w:val="en-GB" w:eastAsia="zh-CN"/>
        </w:rPr>
        <w:t xml:space="preserve"> are described in TS38.331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A1667" w:rsidRPr="00FF434D" w:rsidTr="00C75D4E">
        <w:tc>
          <w:tcPr>
            <w:tcW w:w="5000" w:type="pct"/>
            <w:tcBorders>
              <w:top w:val="single" w:sz="4" w:space="0" w:color="auto"/>
              <w:left w:val="single" w:sz="4" w:space="0" w:color="auto"/>
              <w:bottom w:val="single" w:sz="4" w:space="0" w:color="auto"/>
              <w:right w:val="single" w:sz="4" w:space="0" w:color="auto"/>
            </w:tcBorders>
            <w:hideMark/>
          </w:tcPr>
          <w:p w:rsidR="00CA1667" w:rsidRPr="00FF434D" w:rsidRDefault="00CA1667" w:rsidP="00C75D4E">
            <w:pPr>
              <w:keepNext/>
              <w:keepLines/>
              <w:overflowPunct w:val="0"/>
              <w:autoSpaceDE w:val="0"/>
              <w:autoSpaceDN w:val="0"/>
              <w:adjustRightInd w:val="0"/>
              <w:jc w:val="both"/>
              <w:textAlignment w:val="baseline"/>
              <w:rPr>
                <w:rFonts w:ascii="Arial" w:hAnsi="Arial"/>
                <w:sz w:val="18"/>
                <w:lang w:val="en-GB" w:eastAsia="sv-SE"/>
              </w:rPr>
            </w:pPr>
            <w:r w:rsidRPr="00FF434D">
              <w:rPr>
                <w:rFonts w:ascii="Arial" w:hAnsi="Arial" w:cs="Arial"/>
                <w:b/>
                <w:i/>
                <w:sz w:val="18"/>
                <w:lang w:val="en-GB" w:eastAsia="sv-SE"/>
              </w:rPr>
              <w:t>cg-</w:t>
            </w:r>
            <w:proofErr w:type="spellStart"/>
            <w:r w:rsidRPr="00FF434D">
              <w:rPr>
                <w:rFonts w:ascii="Arial" w:hAnsi="Arial" w:cs="Arial"/>
                <w:b/>
                <w:i/>
                <w:sz w:val="18"/>
                <w:lang w:val="en-GB" w:eastAsia="sv-SE"/>
              </w:rPr>
              <w:t>nrofPUSCH</w:t>
            </w:r>
            <w:proofErr w:type="spellEnd"/>
            <w:r w:rsidRPr="00FF434D">
              <w:rPr>
                <w:rFonts w:ascii="Arial" w:hAnsi="Arial" w:cs="Arial"/>
                <w:b/>
                <w:i/>
                <w:sz w:val="18"/>
                <w:lang w:val="en-GB" w:eastAsia="sv-SE"/>
              </w:rPr>
              <w:t>-</w:t>
            </w:r>
            <w:proofErr w:type="spellStart"/>
            <w:r w:rsidRPr="00FF434D">
              <w:rPr>
                <w:rFonts w:ascii="Arial" w:hAnsi="Arial" w:cs="Arial"/>
                <w:b/>
                <w:i/>
                <w:sz w:val="18"/>
                <w:lang w:val="en-GB" w:eastAsia="sv-SE"/>
              </w:rPr>
              <w:t>InSlot</w:t>
            </w:r>
            <w:proofErr w:type="spellEnd"/>
          </w:p>
          <w:p w:rsidR="00CA1667" w:rsidRPr="00FF434D" w:rsidRDefault="00CA1667" w:rsidP="00C75D4E">
            <w:pPr>
              <w:keepNext/>
              <w:keepLines/>
              <w:overflowPunct w:val="0"/>
              <w:autoSpaceDE w:val="0"/>
              <w:autoSpaceDN w:val="0"/>
              <w:adjustRightInd w:val="0"/>
              <w:jc w:val="both"/>
              <w:textAlignment w:val="baseline"/>
              <w:rPr>
                <w:rFonts w:ascii="Arial" w:hAnsi="Arial"/>
                <w:b/>
                <w:i/>
                <w:sz w:val="18"/>
                <w:lang w:val="en-GB" w:eastAsia="sv-SE"/>
              </w:rPr>
            </w:pPr>
            <w:r w:rsidRPr="00FF434D">
              <w:rPr>
                <w:rFonts w:ascii="Arial" w:hAnsi="Arial" w:cs="Arial"/>
                <w:sz w:val="18"/>
                <w:lang w:val="en-GB" w:eastAsia="sv-SE"/>
              </w:rPr>
              <w:t>Indicates the number of consecutive PUSCH configured to CG within a slot where the SLIV indicating the first PUSCH and additional PUSCH appended with the same length (see TS 38.214 [19], clause 6.1.2.3).</w:t>
            </w:r>
          </w:p>
        </w:tc>
      </w:tr>
      <w:tr w:rsidR="00CA1667" w:rsidRPr="00FF434D" w:rsidTr="00C75D4E">
        <w:tc>
          <w:tcPr>
            <w:tcW w:w="5000" w:type="pct"/>
            <w:tcBorders>
              <w:top w:val="single" w:sz="4" w:space="0" w:color="auto"/>
              <w:left w:val="single" w:sz="4" w:space="0" w:color="auto"/>
              <w:bottom w:val="single" w:sz="4" w:space="0" w:color="auto"/>
              <w:right w:val="single" w:sz="4" w:space="0" w:color="auto"/>
            </w:tcBorders>
            <w:hideMark/>
          </w:tcPr>
          <w:p w:rsidR="00CA1667" w:rsidRPr="00FF434D" w:rsidRDefault="00CA1667" w:rsidP="00C75D4E">
            <w:pPr>
              <w:keepNext/>
              <w:keepLines/>
              <w:overflowPunct w:val="0"/>
              <w:autoSpaceDE w:val="0"/>
              <w:autoSpaceDN w:val="0"/>
              <w:adjustRightInd w:val="0"/>
              <w:jc w:val="both"/>
              <w:textAlignment w:val="baseline"/>
              <w:rPr>
                <w:rFonts w:ascii="Arial" w:hAnsi="Arial"/>
                <w:sz w:val="18"/>
                <w:lang w:val="en-GB" w:eastAsia="sv-SE"/>
              </w:rPr>
            </w:pPr>
            <w:r w:rsidRPr="00FF434D">
              <w:rPr>
                <w:rFonts w:ascii="Arial" w:hAnsi="Arial" w:cs="Arial"/>
                <w:b/>
                <w:i/>
                <w:sz w:val="18"/>
                <w:lang w:val="en-GB" w:eastAsia="sv-SE"/>
              </w:rPr>
              <w:t>cg-</w:t>
            </w:r>
            <w:proofErr w:type="spellStart"/>
            <w:r w:rsidRPr="00FF434D">
              <w:rPr>
                <w:rFonts w:ascii="Arial" w:hAnsi="Arial" w:cs="Arial"/>
                <w:b/>
                <w:i/>
                <w:sz w:val="18"/>
                <w:lang w:val="en-GB" w:eastAsia="sv-SE"/>
              </w:rPr>
              <w:t>nrofSlots</w:t>
            </w:r>
            <w:proofErr w:type="spellEnd"/>
          </w:p>
          <w:p w:rsidR="00CA1667" w:rsidRPr="00FF434D" w:rsidRDefault="00CA1667" w:rsidP="00C75D4E">
            <w:pPr>
              <w:keepNext/>
              <w:keepLines/>
              <w:overflowPunct w:val="0"/>
              <w:autoSpaceDE w:val="0"/>
              <w:autoSpaceDN w:val="0"/>
              <w:adjustRightInd w:val="0"/>
              <w:jc w:val="both"/>
              <w:textAlignment w:val="baseline"/>
              <w:rPr>
                <w:rFonts w:ascii="Arial" w:hAnsi="Arial"/>
                <w:b/>
                <w:i/>
                <w:sz w:val="18"/>
                <w:lang w:val="en-GB" w:eastAsia="sv-SE"/>
              </w:rPr>
            </w:pPr>
            <w:r w:rsidRPr="00FF434D">
              <w:rPr>
                <w:rFonts w:ascii="Arial" w:hAnsi="Arial" w:cs="Arial"/>
                <w:sz w:val="18"/>
                <w:lang w:val="en-GB" w:eastAsia="sv-SE"/>
              </w:rPr>
              <w:t>Indicates the number of allocated slots in a configured grant periodicity following the time instance of configured grant offset (see TS 38.214 [19], clause 6.1.2.3).</w:t>
            </w:r>
          </w:p>
        </w:tc>
      </w:tr>
    </w:tbl>
    <w:p w:rsidR="00CA1667" w:rsidRDefault="00CA1667" w:rsidP="00CA1667">
      <w:pPr>
        <w:pStyle w:val="BodyText"/>
        <w:spacing w:before="240"/>
        <w:rPr>
          <w:iCs/>
        </w:rPr>
      </w:pPr>
      <w:r w:rsidRPr="00C10581">
        <w:rPr>
          <w:rFonts w:eastAsiaTheme="minorEastAsia"/>
          <w:lang w:val="en-GB" w:eastAsia="zh-CN"/>
        </w:rPr>
        <w:t>And</w:t>
      </w:r>
      <w:r>
        <w:rPr>
          <w:rFonts w:eastAsiaTheme="minorEastAsia"/>
          <w:lang w:val="en-GB" w:eastAsia="zh-CN"/>
        </w:rPr>
        <w:t xml:space="preserve"> their related UE capability is only defined for shared spectrum as </w:t>
      </w:r>
      <w:r w:rsidRPr="00BA2793">
        <w:rPr>
          <w:lang w:eastAsia="zh-CN"/>
        </w:rPr>
        <w:t>FG 10-28</w:t>
      </w:r>
      <w:r>
        <w:rPr>
          <w:lang w:eastAsia="zh-CN"/>
        </w:rPr>
        <w:t xml:space="preserve"> </w:t>
      </w:r>
      <w:r>
        <w:rPr>
          <w:rFonts w:eastAsiaTheme="minorEastAsia"/>
          <w:lang w:val="en-GB" w:eastAsia="zh-CN"/>
        </w:rPr>
        <w:t xml:space="preserve">in TS38.306 Section </w:t>
      </w:r>
      <w:proofErr w:type="gramStart"/>
      <w:r>
        <w:rPr>
          <w:rFonts w:eastAsiaTheme="minorEastAsia"/>
          <w:lang w:val="en-GB" w:eastAsia="zh-CN"/>
        </w:rPr>
        <w:t xml:space="preserve">4.2.7.2a  </w:t>
      </w:r>
      <w:proofErr w:type="spellStart"/>
      <w:r w:rsidRPr="00F27023">
        <w:rPr>
          <w:i/>
          <w:iCs/>
        </w:rPr>
        <w:t>SharedSpectrumChAccessParamsPerBand</w:t>
      </w:r>
      <w:proofErr w:type="spellEnd"/>
      <w:proofErr w:type="gramEnd"/>
      <w:r>
        <w:rPr>
          <w:iC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4"/>
        <w:gridCol w:w="683"/>
        <w:gridCol w:w="546"/>
        <w:gridCol w:w="683"/>
        <w:gridCol w:w="680"/>
      </w:tblGrid>
      <w:tr w:rsidR="00CA1667" w:rsidRPr="00F27023" w:rsidTr="00C75D4E">
        <w:tc>
          <w:tcPr>
            <w:tcW w:w="3603" w:type="pct"/>
            <w:tcBorders>
              <w:bottom w:val="single" w:sz="4" w:space="0" w:color="auto"/>
            </w:tcBorders>
          </w:tcPr>
          <w:p w:rsidR="00CA1667" w:rsidRPr="00F27023" w:rsidRDefault="00CA1667" w:rsidP="00C75D4E">
            <w:pPr>
              <w:pStyle w:val="TAL"/>
              <w:rPr>
                <w:b/>
                <w:i/>
              </w:rPr>
            </w:pPr>
            <w:r w:rsidRPr="00F27023">
              <w:rPr>
                <w:b/>
                <w:i/>
              </w:rPr>
              <w:t>cg-resourceConfig-r16</w:t>
            </w:r>
          </w:p>
          <w:p w:rsidR="00CA1667" w:rsidRPr="00F27023" w:rsidRDefault="00CA1667" w:rsidP="00C75D4E">
            <w:pPr>
              <w:pStyle w:val="TAL"/>
            </w:pPr>
            <w:r w:rsidRPr="00F27023">
              <w:t xml:space="preserve">Indicates whether the UE supports configuration of resources with </w:t>
            </w:r>
            <w:r w:rsidRPr="00F27023">
              <w:rPr>
                <w:i/>
              </w:rPr>
              <w:t>cg-nrofSlots-r16</w:t>
            </w:r>
            <w:r w:rsidRPr="00F27023">
              <w:t xml:space="preserve"> and </w:t>
            </w:r>
            <w:r w:rsidRPr="00F27023">
              <w:rPr>
                <w:i/>
              </w:rPr>
              <w:t>cg-nrofPUSCH-InSlot-r16</w:t>
            </w:r>
            <w:r w:rsidRPr="00F27023">
              <w:t xml:space="preserve">. If the UE supports this feature, the UE needs to report </w:t>
            </w:r>
            <w:r w:rsidRPr="00F27023">
              <w:rPr>
                <w:i/>
              </w:rPr>
              <w:t>configuredUL-GrantType1</w:t>
            </w:r>
            <w:r w:rsidRPr="00F27023">
              <w:t xml:space="preserve"> and/or </w:t>
            </w:r>
            <w:r w:rsidRPr="00F27023">
              <w:rPr>
                <w:i/>
              </w:rPr>
              <w:t>configuredUL-GrantType2</w:t>
            </w:r>
            <w:r w:rsidRPr="00F27023">
              <w:t>.</w:t>
            </w:r>
          </w:p>
        </w:tc>
        <w:tc>
          <w:tcPr>
            <w:tcW w:w="368" w:type="pct"/>
            <w:tcBorders>
              <w:bottom w:val="single" w:sz="4" w:space="0" w:color="auto"/>
            </w:tcBorders>
          </w:tcPr>
          <w:p w:rsidR="00CA1667" w:rsidRPr="00F27023" w:rsidRDefault="00CA1667" w:rsidP="00C75D4E">
            <w:pPr>
              <w:pStyle w:val="TAC"/>
            </w:pPr>
            <w:r w:rsidRPr="00F27023">
              <w:t>Band</w:t>
            </w:r>
          </w:p>
        </w:tc>
        <w:tc>
          <w:tcPr>
            <w:tcW w:w="294" w:type="pct"/>
            <w:tcBorders>
              <w:bottom w:val="single" w:sz="4" w:space="0" w:color="auto"/>
            </w:tcBorders>
          </w:tcPr>
          <w:p w:rsidR="00CA1667" w:rsidRPr="00F27023" w:rsidRDefault="00CA1667" w:rsidP="00C75D4E">
            <w:pPr>
              <w:pStyle w:val="TAC"/>
            </w:pPr>
            <w:r w:rsidRPr="00F27023">
              <w:t>No</w:t>
            </w:r>
          </w:p>
        </w:tc>
        <w:tc>
          <w:tcPr>
            <w:tcW w:w="368" w:type="pct"/>
            <w:tcBorders>
              <w:bottom w:val="single" w:sz="4" w:space="0" w:color="auto"/>
            </w:tcBorders>
          </w:tcPr>
          <w:p w:rsidR="00CA1667" w:rsidRPr="00F27023" w:rsidRDefault="00CA1667" w:rsidP="00C75D4E">
            <w:pPr>
              <w:pStyle w:val="TAC"/>
            </w:pPr>
            <w:r w:rsidRPr="00F27023">
              <w:t>N/A</w:t>
            </w:r>
          </w:p>
        </w:tc>
        <w:tc>
          <w:tcPr>
            <w:tcW w:w="366" w:type="pct"/>
            <w:tcBorders>
              <w:bottom w:val="single" w:sz="4" w:space="0" w:color="auto"/>
            </w:tcBorders>
          </w:tcPr>
          <w:p w:rsidR="00CA1667" w:rsidRPr="00F27023" w:rsidRDefault="00CA1667" w:rsidP="00C75D4E">
            <w:pPr>
              <w:pStyle w:val="TAC"/>
            </w:pPr>
            <w:r w:rsidRPr="00F27023">
              <w:t>N/A</w:t>
            </w:r>
          </w:p>
        </w:tc>
      </w:tr>
    </w:tbl>
    <w:p w:rsidR="00851B1A" w:rsidRPr="00346E98" w:rsidRDefault="00851B1A" w:rsidP="006A1316">
      <w:pPr>
        <w:pStyle w:val="BodyText"/>
        <w:spacing w:before="240"/>
        <w:rPr>
          <w:rFonts w:eastAsiaTheme="minorEastAsia"/>
          <w:u w:val="single"/>
          <w:lang w:val="en-GB" w:eastAsia="zh-CN"/>
        </w:rPr>
      </w:pPr>
      <w:r w:rsidRPr="00346E98">
        <w:rPr>
          <w:rFonts w:eastAsiaTheme="minorEastAsia"/>
          <w:u w:val="single"/>
          <w:lang w:val="en-GB" w:eastAsia="zh-CN"/>
        </w:rPr>
        <w:t>Handling in MAC:</w:t>
      </w:r>
    </w:p>
    <w:p w:rsidR="00851B1A" w:rsidRPr="00346E98" w:rsidRDefault="006E70EA" w:rsidP="00501D31">
      <w:pPr>
        <w:pStyle w:val="BodyText"/>
        <w:rPr>
          <w:rFonts w:eastAsiaTheme="minorEastAsia"/>
          <w:lang w:val="en-GB" w:eastAsia="zh-CN"/>
        </w:rPr>
      </w:pPr>
      <w:r>
        <w:rPr>
          <w:rFonts w:eastAsiaTheme="minorEastAsia"/>
          <w:lang w:val="en-GB" w:eastAsia="zh-CN"/>
        </w:rPr>
        <w:t xml:space="preserve">In </w:t>
      </w:r>
      <w:r w:rsidR="00851B1A" w:rsidRPr="00346E98">
        <w:rPr>
          <w:rFonts w:eastAsiaTheme="minorEastAsia"/>
          <w:lang w:val="en-GB" w:eastAsia="zh-CN"/>
        </w:rPr>
        <w:t xml:space="preserve">MAC </w:t>
      </w:r>
      <w:r>
        <w:rPr>
          <w:rFonts w:eastAsiaTheme="minorEastAsia"/>
          <w:lang w:val="en-GB" w:eastAsia="zh-CN"/>
        </w:rPr>
        <w:t xml:space="preserve">specification, a group of consecutive </w:t>
      </w:r>
      <w:r w:rsidR="005D00CA">
        <w:rPr>
          <w:rFonts w:eastAsiaTheme="minorEastAsia"/>
          <w:lang w:val="en-GB" w:eastAsia="zh-CN"/>
        </w:rPr>
        <w:t xml:space="preserve">uplink grants serving </w:t>
      </w:r>
      <w:r w:rsidR="005D00CA" w:rsidRPr="0049057C">
        <w:rPr>
          <w:rFonts w:eastAsiaTheme="minorEastAsia"/>
          <w:i/>
          <w:lang w:val="en-GB" w:eastAsia="zh-CN"/>
        </w:rPr>
        <w:t>N</w:t>
      </w:r>
      <w:r w:rsidR="005D00CA">
        <w:rPr>
          <w:rFonts w:eastAsiaTheme="minorEastAsia"/>
          <w:lang w:val="en-GB" w:eastAsia="zh-CN"/>
        </w:rPr>
        <w:t xml:space="preserve"> repetitions of a TB is denoted a </w:t>
      </w:r>
      <w:r w:rsidR="005D00CA" w:rsidRPr="005D00CA">
        <w:rPr>
          <w:rFonts w:eastAsiaTheme="minorEastAsia"/>
          <w:i/>
          <w:lang w:val="en-GB" w:eastAsia="zh-CN"/>
        </w:rPr>
        <w:t>bundle</w:t>
      </w:r>
      <w:r w:rsidR="005D00CA">
        <w:rPr>
          <w:rFonts w:eastAsiaTheme="minorEastAsia"/>
          <w:lang w:val="en-GB" w:eastAsia="zh-CN"/>
        </w:rPr>
        <w:t xml:space="preserve"> and the number of repetitions </w:t>
      </w:r>
      <w:proofErr w:type="gramStart"/>
      <w:r w:rsidR="005D00CA">
        <w:rPr>
          <w:rFonts w:eastAsiaTheme="minorEastAsia"/>
          <w:lang w:val="en-GB" w:eastAsia="zh-CN"/>
        </w:rPr>
        <w:t>is</w:t>
      </w:r>
      <w:proofErr w:type="gramEnd"/>
      <w:r w:rsidR="005D00CA">
        <w:rPr>
          <w:rFonts w:eastAsiaTheme="minorEastAsia"/>
          <w:lang w:val="en-GB" w:eastAsia="zh-CN"/>
        </w:rPr>
        <w:t xml:space="preserve"> denoted </w:t>
      </w:r>
      <w:r w:rsidR="005D00CA" w:rsidRPr="0031690A">
        <w:rPr>
          <w:i/>
          <w:noProof/>
          <w:szCs w:val="20"/>
          <w:lang w:val="en-GB" w:eastAsia="ko-KR"/>
        </w:rPr>
        <w:t>REPETITION_NUMBER</w:t>
      </w:r>
      <w:r w:rsidR="005D00CA">
        <w:rPr>
          <w:i/>
          <w:noProof/>
          <w:szCs w:val="20"/>
          <w:lang w:val="en-GB" w:eastAsia="ko-KR"/>
        </w:rPr>
        <w:t xml:space="preserve"> </w:t>
      </w:r>
      <w:r w:rsidR="005D00CA" w:rsidRPr="00346E98">
        <w:rPr>
          <w:rFonts w:eastAsiaTheme="minorEastAsia"/>
          <w:lang w:val="en-GB" w:eastAsia="zh-CN"/>
        </w:rPr>
        <w:t>(38.321 Clause 5.4.2.1)</w:t>
      </w:r>
      <w:r w:rsidR="005D00CA">
        <w:rPr>
          <w:rFonts w:eastAsiaTheme="minorEastAsia"/>
          <w:lang w:val="en-GB" w:eastAsia="zh-CN"/>
        </w:rPr>
        <w:t>:</w:t>
      </w:r>
    </w:p>
    <w:tbl>
      <w:tblPr>
        <w:tblStyle w:val="TableGrid"/>
        <w:tblW w:w="5000" w:type="pct"/>
        <w:tblLook w:val="04A0" w:firstRow="1" w:lastRow="0" w:firstColumn="1" w:lastColumn="0" w:noHBand="0" w:noVBand="1"/>
      </w:tblPr>
      <w:tblGrid>
        <w:gridCol w:w="9286"/>
      </w:tblGrid>
      <w:tr w:rsidR="00851B1A" w:rsidTr="005D1E15">
        <w:tc>
          <w:tcPr>
            <w:tcW w:w="5000" w:type="pct"/>
          </w:tcPr>
          <w:p w:rsidR="00851B1A" w:rsidRPr="0031690A" w:rsidRDefault="00851B1A" w:rsidP="006A1316">
            <w:pPr>
              <w:overflowPunct w:val="0"/>
              <w:autoSpaceDE w:val="0"/>
              <w:autoSpaceDN w:val="0"/>
              <w:adjustRightInd w:val="0"/>
              <w:spacing w:after="180"/>
              <w:jc w:val="both"/>
              <w:textAlignment w:val="baseline"/>
              <w:rPr>
                <w:noProof/>
                <w:szCs w:val="20"/>
                <w:lang w:val="en-GB" w:eastAsia="ko-KR"/>
              </w:rPr>
            </w:pPr>
            <w:r w:rsidRPr="0031690A">
              <w:rPr>
                <w:noProof/>
                <w:szCs w:val="20"/>
                <w:lang w:val="en-GB" w:eastAsia="ko-KR"/>
              </w:rPr>
              <w:t xml:space="preserve">The maximum number of transmissions of a TB within a bundle of the dynamic grant or configured grant is </w:t>
            </w:r>
            <w:r w:rsidRPr="0031690A">
              <w:rPr>
                <w:szCs w:val="20"/>
                <w:lang w:val="en-GB" w:eastAsia="ko-KR"/>
              </w:rPr>
              <w:t xml:space="preserve">given </w:t>
            </w:r>
            <w:r w:rsidRPr="0031690A">
              <w:rPr>
                <w:noProof/>
                <w:szCs w:val="20"/>
                <w:lang w:val="en-GB" w:eastAsia="ko-KR"/>
              </w:rPr>
              <w:t xml:space="preserve">by </w:t>
            </w:r>
            <w:r w:rsidRPr="0031690A">
              <w:rPr>
                <w:i/>
                <w:noProof/>
                <w:szCs w:val="20"/>
                <w:lang w:val="en-GB" w:eastAsia="ko-KR"/>
              </w:rPr>
              <w:t>REPETITION_NUMBER</w:t>
            </w:r>
            <w:r w:rsidRPr="0031690A">
              <w:rPr>
                <w:noProof/>
                <w:szCs w:val="20"/>
                <w:lang w:val="en-GB" w:eastAsia="ko-KR"/>
              </w:rPr>
              <w:t xml:space="preserve"> as follows:</w:t>
            </w:r>
          </w:p>
          <w:p w:rsidR="00851B1A" w:rsidRPr="0031690A" w:rsidRDefault="00851B1A" w:rsidP="006A1316">
            <w:pPr>
              <w:overflowPunct w:val="0"/>
              <w:autoSpaceDE w:val="0"/>
              <w:autoSpaceDN w:val="0"/>
              <w:adjustRightInd w:val="0"/>
              <w:spacing w:after="180"/>
              <w:ind w:left="568" w:hanging="284"/>
              <w:jc w:val="both"/>
              <w:textAlignment w:val="baseline"/>
              <w:rPr>
                <w:noProof/>
                <w:szCs w:val="20"/>
                <w:lang w:val="en-GB" w:eastAsia="ko-KR"/>
              </w:rPr>
            </w:pPr>
            <w:r w:rsidRPr="0031690A">
              <w:rPr>
                <w:szCs w:val="20"/>
                <w:lang w:val="en-GB" w:eastAsia="ko-KR"/>
              </w:rPr>
              <w:t>-</w:t>
            </w:r>
            <w:r w:rsidRPr="0031690A">
              <w:rPr>
                <w:szCs w:val="20"/>
                <w:lang w:val="en-GB" w:eastAsia="ko-KR"/>
              </w:rPr>
              <w:tab/>
              <w:t xml:space="preserve">For a dynamic grant, </w:t>
            </w:r>
            <w:r w:rsidRPr="0031690A">
              <w:rPr>
                <w:i/>
                <w:noProof/>
                <w:szCs w:val="20"/>
                <w:lang w:val="en-GB" w:eastAsia="ko-KR"/>
              </w:rPr>
              <w:t>REPETITION_NUMBER</w:t>
            </w:r>
            <w:r w:rsidRPr="0031690A">
              <w:rPr>
                <w:noProof/>
                <w:szCs w:val="20"/>
                <w:lang w:val="en-GB" w:eastAsia="ko-KR"/>
              </w:rPr>
              <w:t xml:space="preserve"> is set to a value provided by lower layers, as specified in clause 6.1.2.1 of TS 38.214 [7];</w:t>
            </w:r>
          </w:p>
          <w:p w:rsidR="00851B1A" w:rsidRPr="0049057C" w:rsidRDefault="00851B1A" w:rsidP="0049057C">
            <w:pPr>
              <w:overflowPunct w:val="0"/>
              <w:autoSpaceDE w:val="0"/>
              <w:autoSpaceDN w:val="0"/>
              <w:adjustRightInd w:val="0"/>
              <w:spacing w:after="180"/>
              <w:ind w:left="568" w:hanging="284"/>
              <w:jc w:val="both"/>
              <w:textAlignment w:val="baseline"/>
              <w:rPr>
                <w:noProof/>
                <w:szCs w:val="20"/>
                <w:lang w:val="en-GB" w:eastAsia="ko-KR"/>
              </w:rPr>
            </w:pPr>
            <w:r w:rsidRPr="0031690A">
              <w:rPr>
                <w:szCs w:val="20"/>
                <w:lang w:val="en-GB" w:eastAsia="ko-KR"/>
              </w:rPr>
              <w:t>-</w:t>
            </w:r>
            <w:r w:rsidRPr="0031690A">
              <w:rPr>
                <w:szCs w:val="20"/>
                <w:lang w:val="en-GB" w:eastAsia="ko-KR"/>
              </w:rPr>
              <w:tab/>
              <w:t xml:space="preserve">For a configured grant, </w:t>
            </w:r>
            <w:r w:rsidRPr="0031690A">
              <w:rPr>
                <w:i/>
                <w:noProof/>
                <w:szCs w:val="20"/>
                <w:lang w:val="en-GB" w:eastAsia="ko-KR"/>
              </w:rPr>
              <w:t>REPETITION_NUMBER</w:t>
            </w:r>
            <w:r w:rsidRPr="0031690A">
              <w:rPr>
                <w:noProof/>
                <w:szCs w:val="20"/>
                <w:lang w:val="en-GB" w:eastAsia="ko-KR"/>
              </w:rPr>
              <w:t xml:space="preserve"> is set to a value provided by lower layers, as specified in clause 6.1.2.3 of TS 38.214 [7].</w:t>
            </w:r>
          </w:p>
        </w:tc>
      </w:tr>
    </w:tbl>
    <w:p w:rsidR="0049057C" w:rsidRDefault="0049057C" w:rsidP="0049057C">
      <w:pPr>
        <w:pStyle w:val="BodyText"/>
        <w:spacing w:before="120"/>
        <w:rPr>
          <w:rFonts w:eastAsiaTheme="minorEastAsia"/>
          <w:lang w:val="en-GB" w:eastAsia="zh-CN"/>
        </w:rPr>
      </w:pPr>
      <w:r>
        <w:rPr>
          <w:rFonts w:eastAsiaTheme="minorEastAsia"/>
          <w:lang w:val="en-GB" w:eastAsia="zh-CN"/>
        </w:rPr>
        <w:t xml:space="preserve">Moreover, for each bundle, the HARQ entity unambiguously specifies the routing of the </w:t>
      </w:r>
      <w:r w:rsidR="00392CD3">
        <w:rPr>
          <w:rFonts w:eastAsiaTheme="minorEastAsia"/>
          <w:lang w:val="en-GB" w:eastAsia="zh-CN"/>
        </w:rPr>
        <w:t xml:space="preserve">first and following </w:t>
      </w:r>
      <w:r>
        <w:rPr>
          <w:rFonts w:eastAsiaTheme="minorEastAsia"/>
          <w:lang w:val="en-GB" w:eastAsia="zh-CN"/>
        </w:rPr>
        <w:t>UL grants of the bundle towards the two main processing branches of the procedure: new transmission branch and retransmission branch</w:t>
      </w:r>
      <w:r w:rsidR="00392CD3">
        <w:rPr>
          <w:rFonts w:eastAsiaTheme="minorEastAsia"/>
          <w:lang w:val="en-GB" w:eastAsia="zh-CN"/>
        </w:rPr>
        <w:t xml:space="preserve">, </w:t>
      </w:r>
      <w:r w:rsidR="00313B2C">
        <w:rPr>
          <w:rFonts w:eastAsiaTheme="minorEastAsia"/>
          <w:lang w:val="en-GB" w:eastAsia="zh-CN"/>
        </w:rPr>
        <w:t>respectively</w:t>
      </w:r>
      <w:r>
        <w:rPr>
          <w:rFonts w:eastAsiaTheme="minorEastAsia"/>
          <w:lang w:val="en-GB" w:eastAsia="zh-CN"/>
        </w:rPr>
        <w:t>:</w:t>
      </w:r>
    </w:p>
    <w:tbl>
      <w:tblPr>
        <w:tblStyle w:val="TableGrid"/>
        <w:tblW w:w="5000" w:type="pct"/>
        <w:tblLook w:val="04A0" w:firstRow="1" w:lastRow="0" w:firstColumn="1" w:lastColumn="0" w:noHBand="0" w:noVBand="1"/>
      </w:tblPr>
      <w:tblGrid>
        <w:gridCol w:w="9286"/>
      </w:tblGrid>
      <w:tr w:rsidR="0049057C" w:rsidTr="005D1E15">
        <w:tc>
          <w:tcPr>
            <w:tcW w:w="5000" w:type="pct"/>
          </w:tcPr>
          <w:p w:rsidR="0049057C" w:rsidRPr="0031690A" w:rsidRDefault="0049057C" w:rsidP="0049057C">
            <w:pPr>
              <w:overflowPunct w:val="0"/>
              <w:autoSpaceDE w:val="0"/>
              <w:autoSpaceDN w:val="0"/>
              <w:adjustRightInd w:val="0"/>
              <w:jc w:val="both"/>
              <w:textAlignment w:val="baseline"/>
              <w:rPr>
                <w:lang w:val="en-GB"/>
              </w:rPr>
            </w:pPr>
            <w:r>
              <w:rPr>
                <w:rFonts w:eastAsiaTheme="minorEastAsia"/>
                <w:lang w:val="en-GB" w:eastAsia="zh-CN"/>
              </w:rPr>
              <w:t xml:space="preserve"> </w:t>
            </w:r>
            <w:r w:rsidRPr="00447D7D">
              <w:rPr>
                <w:noProof/>
                <w:lang w:eastAsia="ko-KR"/>
              </w:rPr>
              <w:t xml:space="preserve">Within a bundle, HARQ </w:t>
            </w:r>
            <w:r w:rsidRPr="00313B2C">
              <w:rPr>
                <w:noProof/>
                <w:highlight w:val="yellow"/>
                <w:lang w:eastAsia="ko-KR"/>
              </w:rPr>
              <w:t>retransmissions</w:t>
            </w:r>
            <w:r w:rsidRPr="00447D7D">
              <w:rPr>
                <w:noProof/>
                <w:lang w:eastAsia="ko-KR"/>
              </w:rPr>
              <w:t xml:space="preserve"> are triggered without waiting for feedback from previous transmission according to </w:t>
            </w:r>
            <w:r w:rsidRPr="00447D7D">
              <w:rPr>
                <w:i/>
                <w:noProof/>
                <w:lang w:eastAsia="ko-KR"/>
              </w:rPr>
              <w:t>REPETITION_NUMBER</w:t>
            </w:r>
            <w:r w:rsidRPr="00447D7D">
              <w:rPr>
                <w:noProof/>
                <w:lang w:eastAsia="ko-KR"/>
              </w:rPr>
              <w:t xml:space="preserve"> for a dynamic grant or configured uplink grant</w:t>
            </w:r>
            <w:r w:rsidRPr="00447D7D">
              <w:t xml:space="preserve"> </w:t>
            </w:r>
            <w:r w:rsidRPr="00447D7D">
              <w:rPr>
                <w:noProof/>
                <w:lang w:eastAsia="ko-KR"/>
              </w:rPr>
              <w:t xml:space="preserve">unless they are terminated as specified in clause 6.1 of TS 38.214 [7]. </w:t>
            </w:r>
            <w:r w:rsidRPr="0031690A">
              <w:rPr>
                <w:noProof/>
                <w:szCs w:val="20"/>
                <w:lang w:val="en-GB" w:eastAsia="ko-KR"/>
              </w:rPr>
              <w:t>Each transmission within a bundle is a separate uplink grant delivered to the HARQ entity.</w:t>
            </w:r>
          </w:p>
        </w:tc>
      </w:tr>
    </w:tbl>
    <w:p w:rsidR="00AC0868" w:rsidRDefault="00851B1A" w:rsidP="006A1316">
      <w:pPr>
        <w:pStyle w:val="BodyText"/>
        <w:spacing w:before="240"/>
        <w:rPr>
          <w:rFonts w:eastAsiaTheme="minorEastAsia"/>
          <w:lang w:val="en-GB" w:eastAsia="zh-CN"/>
        </w:rPr>
      </w:pPr>
      <w:r w:rsidRPr="00346E98">
        <w:rPr>
          <w:rFonts w:eastAsiaTheme="minorEastAsia"/>
          <w:lang w:val="en-GB" w:eastAsia="zh-CN"/>
        </w:rPr>
        <w:t xml:space="preserve">In RAN2#113bis-e, offline [016] MAC II (Samsung) </w:t>
      </w:r>
      <w:r w:rsidR="0018258C">
        <w:rPr>
          <w:rFonts w:eastAsiaTheme="minorEastAsia"/>
          <w:lang w:val="en-GB" w:eastAsia="zh-CN"/>
        </w:rPr>
        <w:fldChar w:fldCharType="begin"/>
      </w:r>
      <w:r w:rsidR="0018258C">
        <w:rPr>
          <w:rFonts w:eastAsiaTheme="minorEastAsia"/>
          <w:lang w:val="en-GB" w:eastAsia="zh-CN"/>
        </w:rPr>
        <w:instrText xml:space="preserve"> REF _Ref78890393 \n \h </w:instrText>
      </w:r>
      <w:r w:rsidR="0018258C">
        <w:rPr>
          <w:rFonts w:eastAsiaTheme="minorEastAsia"/>
          <w:lang w:val="en-GB" w:eastAsia="zh-CN"/>
        </w:rPr>
      </w:r>
      <w:r w:rsidR="0018258C">
        <w:rPr>
          <w:rFonts w:eastAsiaTheme="minorEastAsia"/>
          <w:lang w:val="en-GB" w:eastAsia="zh-CN"/>
        </w:rPr>
        <w:fldChar w:fldCharType="separate"/>
      </w:r>
      <w:r w:rsidR="0018258C">
        <w:rPr>
          <w:rFonts w:eastAsiaTheme="minorEastAsia"/>
          <w:lang w:val="en-GB" w:eastAsia="zh-CN"/>
        </w:rPr>
        <w:t>[2]</w:t>
      </w:r>
      <w:r w:rsidR="0018258C">
        <w:rPr>
          <w:rFonts w:eastAsiaTheme="minorEastAsia"/>
          <w:lang w:val="en-GB" w:eastAsia="zh-CN"/>
        </w:rPr>
        <w:fldChar w:fldCharType="end"/>
      </w:r>
      <w:r w:rsidR="0018258C">
        <w:rPr>
          <w:rFonts w:eastAsiaTheme="minorEastAsia" w:hint="eastAsia"/>
          <w:lang w:val="en-GB" w:eastAsia="zh-CN"/>
        </w:rPr>
        <w:t xml:space="preserve">, </w:t>
      </w:r>
      <w:r w:rsidRPr="00346E98">
        <w:rPr>
          <w:rFonts w:eastAsiaTheme="minorEastAsia"/>
          <w:lang w:val="en-GB" w:eastAsia="zh-CN"/>
        </w:rPr>
        <w:t>it was clarified that it is a common understanding that “</w:t>
      </w:r>
      <w:r w:rsidRPr="005D00CA">
        <w:rPr>
          <w:rFonts w:eastAsiaTheme="minorEastAsia"/>
          <w:i/>
          <w:lang w:val="en-GB" w:eastAsia="zh-CN"/>
        </w:rPr>
        <w:t>All uplink grants associated with a transmission within a bundle are delivered to the HARQ entity along with the fir</w:t>
      </w:r>
      <w:r w:rsidR="00AC0868" w:rsidRPr="005D00CA">
        <w:rPr>
          <w:rFonts w:eastAsiaTheme="minorEastAsia"/>
          <w:i/>
          <w:lang w:val="en-GB" w:eastAsia="zh-CN"/>
        </w:rPr>
        <w:t>st uplink grant of the bundle</w:t>
      </w:r>
      <w:r w:rsidR="00AC0868">
        <w:rPr>
          <w:rFonts w:eastAsiaTheme="minorEastAsia"/>
          <w:lang w:val="en-GB" w:eastAsia="zh-CN"/>
        </w:rPr>
        <w:t>”.</w:t>
      </w:r>
      <w:r w:rsidR="00027516">
        <w:rPr>
          <w:rFonts w:eastAsiaTheme="minorEastAsia"/>
          <w:lang w:val="en-GB" w:eastAsia="zh-CN"/>
        </w:rPr>
        <w:t xml:space="preserve"> </w:t>
      </w:r>
      <w:r w:rsidR="00F050BC">
        <w:rPr>
          <w:rFonts w:eastAsiaTheme="minorEastAsia"/>
          <w:lang w:val="en-GB" w:eastAsia="zh-CN"/>
        </w:rPr>
        <w:t xml:space="preserve">Given all UL grants of a bundle </w:t>
      </w:r>
      <w:r w:rsidR="005D00CA">
        <w:rPr>
          <w:rFonts w:eastAsiaTheme="minorEastAsia"/>
          <w:lang w:val="en-GB" w:eastAsia="zh-CN"/>
        </w:rPr>
        <w:t xml:space="preserve">aim at repeating the same TB, they </w:t>
      </w:r>
      <w:r w:rsidR="00F050BC">
        <w:rPr>
          <w:rFonts w:eastAsiaTheme="minorEastAsia"/>
          <w:lang w:val="en-GB" w:eastAsia="zh-CN"/>
        </w:rPr>
        <w:t xml:space="preserve">use the same HPID (even in NR-U), </w:t>
      </w:r>
      <w:r w:rsidR="005D00CA">
        <w:rPr>
          <w:rFonts w:eastAsiaTheme="minorEastAsia"/>
          <w:lang w:val="en-GB" w:eastAsia="zh-CN"/>
        </w:rPr>
        <w:t>and the above behaviour</w:t>
      </w:r>
      <w:r w:rsidR="00F050BC">
        <w:rPr>
          <w:rFonts w:eastAsiaTheme="minorEastAsia"/>
          <w:lang w:val="en-GB" w:eastAsia="zh-CN"/>
        </w:rPr>
        <w:t xml:space="preserve"> prevents that the repetition grants following the first grant are blocked by the </w:t>
      </w:r>
      <w:proofErr w:type="spellStart"/>
      <w:r w:rsidR="009A53BF" w:rsidRPr="009A53BF">
        <w:rPr>
          <w:rFonts w:eastAsiaTheme="minorEastAsia"/>
          <w:i/>
          <w:lang w:val="en-GB" w:eastAsia="zh-CN"/>
        </w:rPr>
        <w:t>configuredGrantTimer</w:t>
      </w:r>
      <w:proofErr w:type="spellEnd"/>
      <w:r w:rsidR="009052F9">
        <w:rPr>
          <w:rFonts w:eastAsiaTheme="minorEastAsia"/>
          <w:i/>
          <w:lang w:val="en-GB" w:eastAsia="zh-CN"/>
        </w:rPr>
        <w:t xml:space="preserve"> </w:t>
      </w:r>
      <w:r w:rsidR="009052F9">
        <w:rPr>
          <w:rFonts w:eastAsiaTheme="minorEastAsia"/>
          <w:lang w:val="en-GB" w:eastAsia="zh-CN"/>
        </w:rPr>
        <w:t>started by the first grant</w:t>
      </w:r>
      <w:r w:rsidR="009A53BF">
        <w:rPr>
          <w:rFonts w:eastAsiaTheme="minorEastAsia"/>
          <w:lang w:val="en-GB" w:eastAsia="zh-CN"/>
        </w:rPr>
        <w:t xml:space="preserve">. </w:t>
      </w:r>
      <w:r w:rsidR="00F050BC" w:rsidRPr="00346E98">
        <w:rPr>
          <w:rFonts w:eastAsiaTheme="minorEastAsia"/>
          <w:lang w:val="en-GB" w:eastAsia="zh-CN"/>
        </w:rPr>
        <w:t xml:space="preserve">We suggested capturing it in a note </w:t>
      </w:r>
      <w:r w:rsidR="00F050BC">
        <w:rPr>
          <w:rFonts w:eastAsiaTheme="minorEastAsia"/>
          <w:lang w:val="en-GB" w:eastAsia="zh-CN"/>
        </w:rPr>
        <w:fldChar w:fldCharType="begin"/>
      </w:r>
      <w:r w:rsidR="00F050BC">
        <w:rPr>
          <w:rFonts w:eastAsiaTheme="minorEastAsia"/>
          <w:lang w:val="en-GB" w:eastAsia="zh-CN"/>
        </w:rPr>
        <w:instrText xml:space="preserve"> REF _Ref78811927 \r \h </w:instrText>
      </w:r>
      <w:r w:rsidR="00F050BC">
        <w:rPr>
          <w:rFonts w:eastAsiaTheme="minorEastAsia"/>
          <w:lang w:val="en-GB" w:eastAsia="zh-CN"/>
        </w:rPr>
      </w:r>
      <w:r w:rsidR="00F050BC">
        <w:rPr>
          <w:rFonts w:eastAsiaTheme="minorEastAsia"/>
          <w:lang w:val="en-GB" w:eastAsia="zh-CN"/>
        </w:rPr>
        <w:fldChar w:fldCharType="separate"/>
      </w:r>
      <w:r w:rsidR="00F050BC">
        <w:rPr>
          <w:rFonts w:eastAsiaTheme="minorEastAsia"/>
          <w:lang w:val="en-GB" w:eastAsia="zh-CN"/>
        </w:rPr>
        <w:t>[3]</w:t>
      </w:r>
      <w:r w:rsidR="00F050BC">
        <w:rPr>
          <w:rFonts w:eastAsiaTheme="minorEastAsia"/>
          <w:lang w:val="en-GB" w:eastAsia="zh-CN"/>
        </w:rPr>
        <w:fldChar w:fldCharType="end"/>
      </w:r>
      <w:r w:rsidR="00F050BC" w:rsidRPr="00346E98">
        <w:rPr>
          <w:rFonts w:eastAsiaTheme="minorEastAsia"/>
          <w:lang w:val="en-GB" w:eastAsia="zh-CN"/>
        </w:rPr>
        <w:t>, but this was not seen necessary by majority.</w:t>
      </w:r>
    </w:p>
    <w:p w:rsidR="009A53BF" w:rsidRPr="009A53BF" w:rsidRDefault="009A53BF" w:rsidP="006A1316">
      <w:pPr>
        <w:pStyle w:val="BodyText"/>
        <w:spacing w:before="240"/>
        <w:rPr>
          <w:rFonts w:eastAsiaTheme="minorEastAsia"/>
          <w:b/>
          <w:lang w:val="en-GB" w:eastAsia="zh-CN"/>
        </w:rPr>
      </w:pPr>
      <w:r w:rsidRPr="009A53BF">
        <w:rPr>
          <w:rFonts w:eastAsiaTheme="minorEastAsia"/>
          <w:b/>
          <w:lang w:val="en-GB" w:eastAsia="zh-CN"/>
        </w:rPr>
        <w:t>Observation 1: All uplink grants associated with a transmission within a bundle are delivered to the HARQ entity along with the first uplink grant of the repetition bundle.</w:t>
      </w:r>
    </w:p>
    <w:p w:rsidR="005A3209" w:rsidRDefault="005A3209" w:rsidP="006A1316">
      <w:pPr>
        <w:pStyle w:val="BodyText"/>
        <w:spacing w:before="240"/>
        <w:rPr>
          <w:rFonts w:eastAsiaTheme="minorEastAsia"/>
          <w:lang w:val="en-GB" w:eastAsia="zh-CN"/>
        </w:rPr>
      </w:pPr>
      <w:r>
        <w:rPr>
          <w:rFonts w:eastAsiaTheme="minorEastAsia"/>
          <w:lang w:val="en-GB" w:eastAsia="zh-CN"/>
        </w:rPr>
        <w:t xml:space="preserve">From the above, it is clear that </w:t>
      </w:r>
      <w:r w:rsidRPr="00346E98">
        <w:rPr>
          <w:rFonts w:eastAsiaTheme="minorEastAsia"/>
          <w:lang w:val="en-GB" w:eastAsia="zh-CN"/>
        </w:rPr>
        <w:t xml:space="preserve">the UL grant reception procedure (5.4.1) </w:t>
      </w:r>
      <w:r>
        <w:rPr>
          <w:rFonts w:eastAsiaTheme="minorEastAsia"/>
          <w:lang w:val="en-GB" w:eastAsia="zh-CN"/>
        </w:rPr>
        <w:t>in MAC treats independently the CGOs of a CG configuration occurring at time instant</w:t>
      </w:r>
      <w:r w:rsidR="005347EB">
        <w:rPr>
          <w:rFonts w:eastAsiaTheme="minorEastAsia"/>
          <w:lang w:val="en-GB" w:eastAsia="zh-CN"/>
        </w:rPr>
        <w:t>s</w:t>
      </w:r>
      <w:r>
        <w:rPr>
          <w:rFonts w:eastAsiaTheme="minorEastAsia"/>
          <w:lang w:val="en-GB" w:eastAsia="zh-CN"/>
        </w:rPr>
        <w:t xml:space="preserve"> </w:t>
      </w:r>
      <w:r w:rsidR="005347EB">
        <w:rPr>
          <w:rFonts w:eastAsiaTheme="minorEastAsia"/>
          <w:lang w:val="en-GB" w:eastAsia="zh-CN"/>
        </w:rPr>
        <w:t xml:space="preserve">recurring with the </w:t>
      </w:r>
      <w:r w:rsidR="00AC7D1D">
        <w:rPr>
          <w:rFonts w:eastAsiaTheme="minorEastAsia"/>
          <w:lang w:val="en-GB" w:eastAsia="zh-CN"/>
        </w:rPr>
        <w:t>RRC</w:t>
      </w:r>
      <w:r w:rsidR="005347EB">
        <w:rPr>
          <w:rFonts w:eastAsiaTheme="minorEastAsia"/>
          <w:lang w:val="en-GB" w:eastAsia="zh-CN"/>
        </w:rPr>
        <w:t xml:space="preserve">-configured </w:t>
      </w:r>
      <w:r w:rsidR="005347EB" w:rsidRPr="00447D7D">
        <w:rPr>
          <w:i/>
          <w:noProof/>
          <w:lang w:eastAsia="ko-KR"/>
        </w:rPr>
        <w:t>periodicity</w:t>
      </w:r>
      <w:r w:rsidR="00AC7D1D">
        <w:rPr>
          <w:rFonts w:eastAsiaTheme="minorEastAsia"/>
          <w:lang w:val="en-GB" w:eastAsia="zh-CN"/>
        </w:rPr>
        <w:t xml:space="preserve"> </w:t>
      </w:r>
      <w:r w:rsidR="005347EB">
        <w:rPr>
          <w:rFonts w:eastAsiaTheme="minorEastAsia"/>
          <w:lang w:val="en-GB" w:eastAsia="zh-CN"/>
        </w:rPr>
        <w:t>from a sta</w:t>
      </w:r>
      <w:r w:rsidR="006472B8">
        <w:rPr>
          <w:rFonts w:eastAsiaTheme="minorEastAsia"/>
          <w:lang w:val="en-GB" w:eastAsia="zh-CN"/>
        </w:rPr>
        <w:t>r</w:t>
      </w:r>
      <w:r w:rsidR="005347EB">
        <w:rPr>
          <w:rFonts w:eastAsiaTheme="minorEastAsia"/>
          <w:lang w:val="en-GB" w:eastAsia="zh-CN"/>
        </w:rPr>
        <w:t xml:space="preserve">t time defined by </w:t>
      </w:r>
      <w:r w:rsidR="005347EB" w:rsidRPr="00447D7D">
        <w:rPr>
          <w:i/>
          <w:noProof/>
          <w:lang w:eastAsia="ko-KR"/>
        </w:rPr>
        <w:t>timeDomainOffset</w:t>
      </w:r>
      <w:r w:rsidR="005347EB">
        <w:rPr>
          <w:rFonts w:eastAsiaTheme="minorEastAsia"/>
          <w:lang w:val="en-GB" w:eastAsia="zh-CN"/>
        </w:rPr>
        <w:t xml:space="preserve"> or </w:t>
      </w:r>
      <w:r w:rsidR="001B164D">
        <w:rPr>
          <w:rFonts w:eastAsiaTheme="minorEastAsia"/>
          <w:lang w:val="en-GB" w:eastAsia="zh-CN"/>
        </w:rPr>
        <w:t xml:space="preserve">by </w:t>
      </w:r>
      <w:r w:rsidR="005347EB" w:rsidRPr="00447D7D">
        <w:rPr>
          <w:noProof/>
          <w:lang w:eastAsia="ko-KR"/>
        </w:rPr>
        <w:t>the first transmission opportunity of PUSCH where the configured uplink grant was (re-)initialised</w:t>
      </w:r>
      <w:r w:rsidR="005347EB">
        <w:rPr>
          <w:noProof/>
          <w:lang w:eastAsia="ko-KR"/>
        </w:rPr>
        <w:t xml:space="preserve">, for </w:t>
      </w:r>
      <w:r w:rsidR="005347EB">
        <w:rPr>
          <w:rFonts w:eastAsiaTheme="minorEastAsia"/>
          <w:lang w:val="en-GB" w:eastAsia="zh-CN"/>
        </w:rPr>
        <w:t>Type 1 and Type 2 CG, respectively</w:t>
      </w:r>
      <w:r w:rsidR="006472B8">
        <w:rPr>
          <w:rFonts w:eastAsiaTheme="minorEastAsia"/>
          <w:lang w:val="en-GB" w:eastAsia="zh-CN"/>
        </w:rPr>
        <w:t>.</w:t>
      </w:r>
      <w:r w:rsidR="006B2152">
        <w:rPr>
          <w:noProof/>
          <w:lang w:eastAsia="ko-KR"/>
        </w:rPr>
        <w:t xml:space="preserve"> </w:t>
      </w:r>
      <w:r w:rsidR="006472B8">
        <w:rPr>
          <w:rFonts w:eastAsiaTheme="minorEastAsia"/>
          <w:lang w:val="en-GB" w:eastAsia="zh-CN"/>
        </w:rPr>
        <w:t>A</w:t>
      </w:r>
      <w:r>
        <w:rPr>
          <w:rFonts w:eastAsiaTheme="minorEastAsia"/>
          <w:lang w:val="en-GB" w:eastAsia="zh-CN"/>
        </w:rPr>
        <w:t xml:space="preserve">nd </w:t>
      </w:r>
      <w:r w:rsidR="006472B8">
        <w:rPr>
          <w:rFonts w:eastAsiaTheme="minorEastAsia"/>
          <w:lang w:val="en-GB" w:eastAsia="zh-CN"/>
        </w:rPr>
        <w:t xml:space="preserve">it </w:t>
      </w:r>
      <w:r>
        <w:rPr>
          <w:rFonts w:eastAsiaTheme="minorEastAsia"/>
          <w:lang w:val="en-GB" w:eastAsia="zh-CN"/>
        </w:rPr>
        <w:t xml:space="preserve">treats the CGOs in-between the </w:t>
      </w:r>
      <w:r w:rsidRPr="006472B8">
        <w:rPr>
          <w:rFonts w:eastAsiaTheme="minorEastAsia"/>
          <w:i/>
          <w:lang w:val="en-GB" w:eastAsia="zh-CN"/>
        </w:rPr>
        <w:t>periodicity</w:t>
      </w:r>
      <w:r>
        <w:rPr>
          <w:rFonts w:eastAsiaTheme="minorEastAsia"/>
          <w:lang w:val="en-GB" w:eastAsia="zh-CN"/>
        </w:rPr>
        <w:t xml:space="preserve"> </w:t>
      </w:r>
      <w:r w:rsidR="001B164D">
        <w:rPr>
          <w:rFonts w:eastAsiaTheme="minorEastAsia"/>
          <w:lang w:val="en-GB" w:eastAsia="zh-CN"/>
        </w:rPr>
        <w:t xml:space="preserve">and within a bundle </w:t>
      </w:r>
      <w:r>
        <w:rPr>
          <w:rFonts w:eastAsiaTheme="minorEastAsia"/>
          <w:lang w:val="en-GB" w:eastAsia="zh-CN"/>
        </w:rPr>
        <w:t>altogether with the earlie</w:t>
      </w:r>
      <w:r w:rsidR="006472B8">
        <w:rPr>
          <w:rFonts w:eastAsiaTheme="minorEastAsia"/>
          <w:lang w:val="en-GB" w:eastAsia="zh-CN"/>
        </w:rPr>
        <w:t>st</w:t>
      </w:r>
      <w:r>
        <w:rPr>
          <w:rFonts w:eastAsiaTheme="minorEastAsia"/>
          <w:lang w:val="en-GB" w:eastAsia="zh-CN"/>
        </w:rPr>
        <w:t xml:space="preserve"> CGO</w:t>
      </w:r>
      <w:r w:rsidR="006472B8">
        <w:rPr>
          <w:rFonts w:eastAsiaTheme="minorEastAsia"/>
          <w:lang w:val="en-GB" w:eastAsia="zh-CN"/>
        </w:rPr>
        <w:t xml:space="preserve"> defined above</w:t>
      </w:r>
      <w:r>
        <w:rPr>
          <w:rFonts w:eastAsiaTheme="minorEastAsia"/>
          <w:lang w:val="en-GB" w:eastAsia="zh-CN"/>
        </w:rPr>
        <w:t>.</w:t>
      </w:r>
    </w:p>
    <w:p w:rsidR="008360FD" w:rsidRDefault="00AC0868" w:rsidP="006A1316">
      <w:pPr>
        <w:pStyle w:val="BodyText"/>
        <w:spacing w:before="240"/>
        <w:rPr>
          <w:rFonts w:eastAsiaTheme="minorEastAsia"/>
          <w:lang w:val="en-GB" w:eastAsia="zh-CN"/>
        </w:rPr>
      </w:pPr>
      <w:r>
        <w:rPr>
          <w:rFonts w:eastAsiaTheme="minorEastAsia"/>
          <w:lang w:val="en-GB" w:eastAsia="zh-CN"/>
        </w:rPr>
        <w:t>Now, the multi-TB CG feature adds</w:t>
      </w:r>
      <w:r w:rsidR="00DA4B11">
        <w:rPr>
          <w:rFonts w:eastAsiaTheme="minorEastAsia"/>
          <w:lang w:val="en-GB" w:eastAsia="zh-CN"/>
        </w:rPr>
        <w:t xml:space="preserve">, still within the CG periodicity, </w:t>
      </w:r>
      <w:r w:rsidR="009052F9">
        <w:rPr>
          <w:rFonts w:eastAsiaTheme="minorEastAsia"/>
          <w:lang w:val="en-GB" w:eastAsia="zh-CN"/>
        </w:rPr>
        <w:t>further</w:t>
      </w:r>
      <w:r>
        <w:rPr>
          <w:rFonts w:eastAsiaTheme="minorEastAsia"/>
          <w:lang w:val="en-GB" w:eastAsia="zh-CN"/>
        </w:rPr>
        <w:t xml:space="preserve"> transmission opportunities </w:t>
      </w:r>
      <w:r w:rsidR="007419AC">
        <w:rPr>
          <w:rFonts w:eastAsiaTheme="minorEastAsia"/>
          <w:lang w:val="en-GB" w:eastAsia="zh-CN"/>
        </w:rPr>
        <w:t xml:space="preserve">beyond the first </w:t>
      </w:r>
      <w:r>
        <w:rPr>
          <w:rFonts w:eastAsiaTheme="minorEastAsia"/>
          <w:lang w:val="en-GB" w:eastAsia="zh-CN"/>
        </w:rPr>
        <w:t>bundle</w:t>
      </w:r>
      <w:r w:rsidR="00DA4B11">
        <w:rPr>
          <w:rFonts w:eastAsiaTheme="minorEastAsia"/>
          <w:lang w:val="en-GB" w:eastAsia="zh-CN"/>
        </w:rPr>
        <w:t>,</w:t>
      </w:r>
      <w:r w:rsidR="009052F9">
        <w:rPr>
          <w:rFonts w:eastAsiaTheme="minorEastAsia"/>
          <w:lang w:val="en-GB" w:eastAsia="zh-CN"/>
        </w:rPr>
        <w:t xml:space="preserve"> </w:t>
      </w:r>
      <w:r>
        <w:rPr>
          <w:rFonts w:eastAsiaTheme="minorEastAsia"/>
          <w:lang w:val="en-GB" w:eastAsia="zh-CN"/>
        </w:rPr>
        <w:t>not to be considered as additional repetition opportunities part of th</w:t>
      </w:r>
      <w:r w:rsidR="007419AC">
        <w:rPr>
          <w:rFonts w:eastAsiaTheme="minorEastAsia"/>
          <w:lang w:val="en-GB" w:eastAsia="zh-CN"/>
        </w:rPr>
        <w:t>is</w:t>
      </w:r>
      <w:r>
        <w:rPr>
          <w:rFonts w:eastAsiaTheme="minorEastAsia"/>
          <w:lang w:val="en-GB" w:eastAsia="zh-CN"/>
        </w:rPr>
        <w:t xml:space="preserve"> bundle, but </w:t>
      </w:r>
      <w:r w:rsidR="009A53BF">
        <w:rPr>
          <w:rFonts w:eastAsiaTheme="minorEastAsia"/>
          <w:lang w:val="en-GB" w:eastAsia="zh-CN"/>
        </w:rPr>
        <w:t>instead</w:t>
      </w:r>
      <w:r w:rsidRPr="00AC0868">
        <w:rPr>
          <w:rFonts w:eastAsiaTheme="minorEastAsia"/>
          <w:lang w:val="en-GB" w:eastAsia="zh-CN"/>
        </w:rPr>
        <w:t xml:space="preserve"> as new </w:t>
      </w:r>
      <w:r w:rsidRPr="00AC0868">
        <w:rPr>
          <w:rFonts w:eastAsiaTheme="minorEastAsia"/>
          <w:lang w:val="en-GB" w:eastAsia="zh-CN"/>
        </w:rPr>
        <w:lastRenderedPageBreak/>
        <w:t xml:space="preserve">transmission opportunities </w:t>
      </w:r>
      <w:r>
        <w:rPr>
          <w:rFonts w:eastAsiaTheme="minorEastAsia"/>
          <w:lang w:val="en-GB" w:eastAsia="zh-CN"/>
        </w:rPr>
        <w:t>e.g. for a new TB</w:t>
      </w:r>
      <w:r w:rsidRPr="00AC0868">
        <w:rPr>
          <w:rFonts w:eastAsiaTheme="minorEastAsia"/>
          <w:lang w:val="en-GB" w:eastAsia="zh-CN"/>
        </w:rPr>
        <w:t xml:space="preserve"> (see </w:t>
      </w:r>
      <w:r w:rsidRPr="00AC0868">
        <w:rPr>
          <w:rFonts w:eastAsiaTheme="minorEastAsia"/>
          <w:lang w:val="en-GB" w:eastAsia="zh-CN"/>
        </w:rPr>
        <w:fldChar w:fldCharType="begin"/>
      </w:r>
      <w:r w:rsidRPr="00AC0868">
        <w:rPr>
          <w:rFonts w:eastAsiaTheme="minorEastAsia"/>
          <w:lang w:val="en-GB" w:eastAsia="zh-CN"/>
        </w:rPr>
        <w:instrText xml:space="preserve"> REF _Ref83979305 \h  \* MERGEFORMAT </w:instrText>
      </w:r>
      <w:r w:rsidRPr="00AC0868">
        <w:rPr>
          <w:rFonts w:eastAsiaTheme="minorEastAsia"/>
          <w:lang w:val="en-GB" w:eastAsia="zh-CN"/>
        </w:rPr>
      </w:r>
      <w:r w:rsidRPr="00AC0868">
        <w:rPr>
          <w:rFonts w:eastAsiaTheme="minorEastAsia"/>
          <w:lang w:val="en-GB" w:eastAsia="zh-CN"/>
        </w:rPr>
        <w:fldChar w:fldCharType="separate"/>
      </w:r>
      <w:r w:rsidRPr="00AC0868">
        <w:t xml:space="preserve">Figure </w:t>
      </w:r>
      <w:r w:rsidRPr="00AC0868">
        <w:rPr>
          <w:noProof/>
        </w:rPr>
        <w:t>1</w:t>
      </w:r>
      <w:r w:rsidRPr="00AC0868">
        <w:rPr>
          <w:rFonts w:eastAsiaTheme="minorEastAsia"/>
          <w:lang w:val="en-GB" w:eastAsia="zh-CN"/>
        </w:rPr>
        <w:fldChar w:fldCharType="end"/>
      </w:r>
      <w:r w:rsidRPr="00AC0868">
        <w:rPr>
          <w:rFonts w:eastAsiaTheme="minorEastAsia"/>
          <w:lang w:val="en-GB" w:eastAsia="zh-CN"/>
        </w:rPr>
        <w:t>)</w:t>
      </w:r>
      <w:r>
        <w:rPr>
          <w:rFonts w:eastAsiaTheme="minorEastAsia"/>
          <w:lang w:val="en-GB" w:eastAsia="zh-CN"/>
        </w:rPr>
        <w:t xml:space="preserve">. As mentioned above, this feature is only available for shared spectrum and, </w:t>
      </w:r>
      <w:r w:rsidRPr="00346E98">
        <w:rPr>
          <w:rFonts w:eastAsiaTheme="minorEastAsia"/>
          <w:lang w:val="en-GB" w:eastAsia="zh-CN"/>
        </w:rPr>
        <w:t>in NR-U, since the UE selects the HA</w:t>
      </w:r>
      <w:r>
        <w:rPr>
          <w:rFonts w:eastAsiaTheme="minorEastAsia"/>
          <w:lang w:val="en-GB" w:eastAsia="zh-CN"/>
        </w:rPr>
        <w:t xml:space="preserve">RQ PID for a CGO, it can also </w:t>
      </w:r>
      <w:r w:rsidRPr="00346E98">
        <w:rPr>
          <w:rFonts w:eastAsiaTheme="minorEastAsia"/>
          <w:lang w:val="en-GB" w:eastAsia="zh-CN"/>
        </w:rPr>
        <w:t xml:space="preserve">use these </w:t>
      </w:r>
      <w:r w:rsidR="00027516">
        <w:rPr>
          <w:rFonts w:eastAsiaTheme="minorEastAsia"/>
          <w:lang w:val="en-GB" w:eastAsia="zh-CN"/>
        </w:rPr>
        <w:t xml:space="preserve">additional </w:t>
      </w:r>
      <w:r w:rsidRPr="00346E98">
        <w:rPr>
          <w:rFonts w:eastAsiaTheme="minorEastAsia"/>
          <w:lang w:val="en-GB" w:eastAsia="zh-CN"/>
        </w:rPr>
        <w:t>resources for transmitting new data with a different HPID when LBT succeeded for the previous transmission opportunity</w:t>
      </w:r>
      <w:r>
        <w:rPr>
          <w:rFonts w:eastAsiaTheme="minorEastAsia"/>
          <w:lang w:val="en-GB" w:eastAsia="zh-CN"/>
        </w:rPr>
        <w:t xml:space="preserve">. </w:t>
      </w:r>
      <w:r w:rsidR="001B164D">
        <w:rPr>
          <w:rFonts w:eastAsiaTheme="minorEastAsia"/>
          <w:lang w:val="en-GB" w:eastAsia="zh-CN"/>
        </w:rPr>
        <w:t xml:space="preserve">In MAC, such new CGOs within the </w:t>
      </w:r>
      <w:r w:rsidR="008360FD">
        <w:rPr>
          <w:rFonts w:eastAsiaTheme="minorEastAsia"/>
          <w:lang w:val="en-GB" w:eastAsia="zh-CN"/>
        </w:rPr>
        <w:t>periodicity are captured in Clause 5.8.2 as follows:</w:t>
      </w:r>
    </w:p>
    <w:tbl>
      <w:tblPr>
        <w:tblStyle w:val="TableGrid"/>
        <w:tblW w:w="0" w:type="auto"/>
        <w:tblLook w:val="04A0" w:firstRow="1" w:lastRow="0" w:firstColumn="1" w:lastColumn="0" w:noHBand="0" w:noVBand="1"/>
      </w:tblPr>
      <w:tblGrid>
        <w:gridCol w:w="9286"/>
      </w:tblGrid>
      <w:tr w:rsidR="008360FD" w:rsidTr="008360FD">
        <w:tc>
          <w:tcPr>
            <w:tcW w:w="9286" w:type="dxa"/>
          </w:tcPr>
          <w:p w:rsidR="008360FD" w:rsidRDefault="008360FD" w:rsidP="008360FD">
            <w:pPr>
              <w:pStyle w:val="BodyText"/>
              <w:spacing w:after="0"/>
              <w:rPr>
                <w:rFonts w:eastAsiaTheme="minorEastAsia"/>
                <w:lang w:val="en-GB" w:eastAsia="zh-CN"/>
              </w:rPr>
            </w:pPr>
            <w:r w:rsidRPr="00447D7D">
              <w:rPr>
                <w:noProof/>
                <w:lang w:eastAsia="ko-KR"/>
              </w:rPr>
              <w:t xml:space="preserve">If </w:t>
            </w:r>
            <w:r w:rsidRPr="00447D7D">
              <w:rPr>
                <w:i/>
                <w:iCs/>
                <w:noProof/>
                <w:lang w:eastAsia="ko-KR"/>
              </w:rPr>
              <w:t>cg-nrofPUSCH-InSlot</w:t>
            </w:r>
            <w:r w:rsidRPr="00447D7D">
              <w:rPr>
                <w:noProof/>
                <w:lang w:eastAsia="ko-KR"/>
              </w:rPr>
              <w:t xml:space="preserve"> or </w:t>
            </w:r>
            <w:r w:rsidRPr="00447D7D">
              <w:rPr>
                <w:i/>
                <w:iCs/>
                <w:noProof/>
                <w:lang w:eastAsia="ko-KR"/>
              </w:rPr>
              <w:t>cg-nrofSlots</w:t>
            </w:r>
            <w:r w:rsidRPr="00447D7D">
              <w:rPr>
                <w:noProof/>
                <w:lang w:eastAsia="ko-KR"/>
              </w:rPr>
              <w:t xml:space="preserve"> is configured for a configured grant Type 1 or Type 2, the MAC entity shall consider the uplink grants occur in those additional PUSCH allocations as specified in clause 6.1.2.3 of TS 38.214 [7]</w:t>
            </w:r>
            <w:r>
              <w:rPr>
                <w:noProof/>
                <w:lang w:eastAsia="ko-KR"/>
              </w:rPr>
              <w:t>.</w:t>
            </w:r>
          </w:p>
        </w:tc>
      </w:tr>
    </w:tbl>
    <w:p w:rsidR="00AE6AFA" w:rsidRDefault="00027516" w:rsidP="006A1316">
      <w:pPr>
        <w:pStyle w:val="BodyText"/>
        <w:spacing w:before="240"/>
        <w:rPr>
          <w:rFonts w:eastAsiaTheme="minorEastAsia"/>
          <w:lang w:val="en-GB" w:eastAsia="zh-CN"/>
        </w:rPr>
      </w:pPr>
      <w:bookmarkStart w:id="4" w:name="_GoBack"/>
      <w:bookmarkEnd w:id="4"/>
      <w:r>
        <w:rPr>
          <w:rFonts w:eastAsiaTheme="minorEastAsia"/>
          <w:lang w:val="en-GB" w:eastAsia="zh-CN"/>
        </w:rPr>
        <w:t xml:space="preserve">But, </w:t>
      </w:r>
      <w:r w:rsidR="009052F9">
        <w:rPr>
          <w:rFonts w:eastAsiaTheme="minorEastAsia"/>
          <w:lang w:val="en-GB" w:eastAsia="zh-CN"/>
        </w:rPr>
        <w:t>as</w:t>
      </w:r>
      <w:r w:rsidR="00AC0868">
        <w:rPr>
          <w:rFonts w:eastAsiaTheme="minorEastAsia"/>
          <w:lang w:val="en-GB" w:eastAsia="zh-CN"/>
        </w:rPr>
        <w:t xml:space="preserve"> </w:t>
      </w:r>
      <w:r w:rsidR="009052F9">
        <w:rPr>
          <w:rFonts w:eastAsiaTheme="minorEastAsia"/>
          <w:lang w:val="en-GB" w:eastAsia="zh-CN"/>
        </w:rPr>
        <w:t>for the grants of a bundle</w:t>
      </w:r>
      <w:r w:rsidR="00AC0868">
        <w:rPr>
          <w:rFonts w:eastAsiaTheme="minorEastAsia"/>
          <w:lang w:val="en-GB" w:eastAsia="zh-CN"/>
        </w:rPr>
        <w:t xml:space="preserve">, </w:t>
      </w:r>
      <w:r w:rsidR="00851B1A" w:rsidRPr="00AC0868">
        <w:rPr>
          <w:rFonts w:eastAsiaTheme="minorEastAsia"/>
          <w:lang w:val="en-GB" w:eastAsia="zh-CN"/>
        </w:rPr>
        <w:t>there is no</w:t>
      </w:r>
      <w:r w:rsidR="00851B1A" w:rsidRPr="00346E98">
        <w:rPr>
          <w:rFonts w:eastAsiaTheme="minorEastAsia"/>
          <w:lang w:val="en-GB" w:eastAsia="zh-CN"/>
        </w:rPr>
        <w:t xml:space="preserve"> explicit text mentioning in </w:t>
      </w:r>
      <w:r w:rsidR="00D718C9">
        <w:rPr>
          <w:rFonts w:eastAsiaTheme="minorEastAsia"/>
          <w:lang w:val="en-GB" w:eastAsia="zh-CN"/>
        </w:rPr>
        <w:t>Clause 5.4.1</w:t>
      </w:r>
      <w:r w:rsidR="00851B1A" w:rsidRPr="00346E98">
        <w:rPr>
          <w:rFonts w:eastAsiaTheme="minorEastAsia"/>
          <w:lang w:val="en-GB" w:eastAsia="zh-CN"/>
        </w:rPr>
        <w:t xml:space="preserve"> how those CGOs beyond the first repetition bundle are passed to the HARQ entity, </w:t>
      </w:r>
      <w:r w:rsidR="00AC0868">
        <w:rPr>
          <w:rFonts w:eastAsiaTheme="minorEastAsia"/>
          <w:lang w:val="en-GB" w:eastAsia="zh-CN"/>
        </w:rPr>
        <w:t xml:space="preserve">and so </w:t>
      </w:r>
      <w:r w:rsidR="00851B1A" w:rsidRPr="00346E98">
        <w:rPr>
          <w:rFonts w:eastAsiaTheme="minorEastAsia"/>
          <w:lang w:val="en-GB" w:eastAsia="zh-CN"/>
        </w:rPr>
        <w:t>it can be questioned whether they are passed altogether (with the</w:t>
      </w:r>
      <w:r w:rsidR="009052F9">
        <w:rPr>
          <w:rFonts w:eastAsiaTheme="minorEastAsia"/>
          <w:lang w:val="en-GB" w:eastAsia="zh-CN"/>
        </w:rPr>
        <w:t xml:space="preserve"> CGOs from the first </w:t>
      </w:r>
      <w:r w:rsidR="00851B1A" w:rsidRPr="00346E98">
        <w:rPr>
          <w:rFonts w:eastAsiaTheme="minorEastAsia"/>
          <w:lang w:val="en-GB" w:eastAsia="zh-CN"/>
        </w:rPr>
        <w:t xml:space="preserve">bundle) to the HARQ entity, or separately. </w:t>
      </w:r>
      <w:r w:rsidR="009A53BF">
        <w:rPr>
          <w:rFonts w:eastAsiaTheme="minorEastAsia"/>
          <w:lang w:val="en-GB" w:eastAsia="zh-CN"/>
        </w:rPr>
        <w:t>The first option would raise an issue because, as can be seen from the above MAC extract</w:t>
      </w:r>
      <w:r w:rsidR="00EE3A73">
        <w:rPr>
          <w:rFonts w:eastAsiaTheme="minorEastAsia"/>
          <w:lang w:val="en-GB" w:eastAsia="zh-CN"/>
        </w:rPr>
        <w:t>s</w:t>
      </w:r>
      <w:r w:rsidR="009A53BF">
        <w:rPr>
          <w:rFonts w:eastAsiaTheme="minorEastAsia"/>
          <w:lang w:val="en-GB" w:eastAsia="zh-CN"/>
        </w:rPr>
        <w:t xml:space="preserve">, the HARQ entity </w:t>
      </w:r>
      <w:r w:rsidR="009A53BF" w:rsidRPr="00346E98">
        <w:rPr>
          <w:rFonts w:eastAsiaTheme="minorEastAsia"/>
          <w:lang w:val="en-GB" w:eastAsia="zh-CN"/>
        </w:rPr>
        <w:t>(38.321 Clause 5.4.2.1)</w:t>
      </w:r>
      <w:r w:rsidR="009A53BF">
        <w:rPr>
          <w:rFonts w:eastAsiaTheme="minorEastAsia"/>
          <w:lang w:val="en-GB" w:eastAsia="zh-CN"/>
        </w:rPr>
        <w:t xml:space="preserve"> </w:t>
      </w:r>
      <w:r w:rsidR="002B1E69">
        <w:rPr>
          <w:rFonts w:eastAsiaTheme="minorEastAsia"/>
          <w:lang w:val="en-GB" w:eastAsia="zh-CN"/>
        </w:rPr>
        <w:t xml:space="preserve">currently </w:t>
      </w:r>
      <w:r w:rsidR="009A53BF">
        <w:rPr>
          <w:rFonts w:eastAsiaTheme="minorEastAsia"/>
          <w:lang w:val="en-GB" w:eastAsia="zh-CN"/>
        </w:rPr>
        <w:t xml:space="preserve">only understands </w:t>
      </w:r>
      <w:r w:rsidR="002B1E69">
        <w:rPr>
          <w:rFonts w:eastAsiaTheme="minorEastAsia"/>
          <w:lang w:val="en-GB" w:eastAsia="zh-CN"/>
        </w:rPr>
        <w:t xml:space="preserve">repetition opportunities as part of a bundle, and is agnostic to these additional transmissions opportunities. </w:t>
      </w:r>
      <w:r w:rsidR="00BD0054">
        <w:rPr>
          <w:rFonts w:eastAsiaTheme="minorEastAsia"/>
          <w:lang w:val="en-GB" w:eastAsia="zh-CN"/>
        </w:rPr>
        <w:t xml:space="preserve">And from the above MAC extract, </w:t>
      </w:r>
      <w:r w:rsidR="002B1E69">
        <w:rPr>
          <w:rFonts w:eastAsiaTheme="minorEastAsia"/>
          <w:lang w:val="en-GB" w:eastAsia="zh-CN"/>
        </w:rPr>
        <w:t>i</w:t>
      </w:r>
      <w:r w:rsidR="00851B1A" w:rsidRPr="00346E98">
        <w:rPr>
          <w:rFonts w:eastAsiaTheme="minorEastAsia"/>
          <w:lang w:val="en-GB" w:eastAsia="zh-CN"/>
        </w:rPr>
        <w:t xml:space="preserve">t </w:t>
      </w:r>
      <w:r w:rsidR="00BD0054">
        <w:rPr>
          <w:rFonts w:eastAsiaTheme="minorEastAsia"/>
          <w:lang w:val="en-GB" w:eastAsia="zh-CN"/>
        </w:rPr>
        <w:t>i</w:t>
      </w:r>
      <w:r w:rsidR="00851B1A" w:rsidRPr="00346E98">
        <w:rPr>
          <w:rFonts w:eastAsiaTheme="minorEastAsia"/>
          <w:lang w:val="en-GB" w:eastAsia="zh-CN"/>
        </w:rPr>
        <w:t>s obvious that MAC must be aware of such additional PUSCH resources – not to be used for repetition – as available UL configured grants for this configured grant configuration. So the</w:t>
      </w:r>
      <w:r w:rsidR="003F10A0">
        <w:rPr>
          <w:rFonts w:eastAsiaTheme="minorEastAsia"/>
          <w:lang w:val="en-GB" w:eastAsia="zh-CN"/>
        </w:rPr>
        <w:t>y</w:t>
      </w:r>
      <w:r w:rsidR="00851B1A" w:rsidRPr="00346E98">
        <w:rPr>
          <w:rFonts w:eastAsiaTheme="minorEastAsia"/>
          <w:lang w:val="en-GB" w:eastAsia="zh-CN"/>
        </w:rPr>
        <w:t xml:space="preserve"> must </w:t>
      </w:r>
      <w:r w:rsidR="003F10A0">
        <w:rPr>
          <w:rFonts w:eastAsiaTheme="minorEastAsia"/>
          <w:lang w:val="en-GB" w:eastAsia="zh-CN"/>
        </w:rPr>
        <w:t xml:space="preserve">be treated </w:t>
      </w:r>
      <w:r w:rsidR="003F10A0" w:rsidRPr="00346E98">
        <w:rPr>
          <w:rFonts w:eastAsiaTheme="minorEastAsia"/>
          <w:lang w:val="en-GB" w:eastAsia="zh-CN"/>
        </w:rPr>
        <w:t xml:space="preserve">by the UL grant reception procedure (5.4.1) </w:t>
      </w:r>
      <w:r w:rsidR="00313B2C">
        <w:rPr>
          <w:rFonts w:eastAsiaTheme="minorEastAsia"/>
          <w:lang w:val="en-GB" w:eastAsia="zh-CN"/>
        </w:rPr>
        <w:t xml:space="preserve">differently </w:t>
      </w:r>
      <w:r w:rsidR="003F10A0">
        <w:rPr>
          <w:rFonts w:eastAsiaTheme="minorEastAsia"/>
          <w:lang w:val="en-GB" w:eastAsia="zh-CN"/>
        </w:rPr>
        <w:t xml:space="preserve">from </w:t>
      </w:r>
      <w:r w:rsidR="00851B1A" w:rsidRPr="00346E98">
        <w:rPr>
          <w:rFonts w:eastAsiaTheme="minorEastAsia"/>
          <w:lang w:val="en-GB" w:eastAsia="zh-CN"/>
        </w:rPr>
        <w:t>the</w:t>
      </w:r>
      <w:r w:rsidR="00AE6AFA">
        <w:rPr>
          <w:rFonts w:eastAsiaTheme="minorEastAsia"/>
          <w:lang w:val="en-GB" w:eastAsia="zh-CN"/>
        </w:rPr>
        <w:t xml:space="preserve"> CGs in a CG bundle:</w:t>
      </w:r>
    </w:p>
    <w:p w:rsidR="00AE6AFA" w:rsidRDefault="00AE6AFA" w:rsidP="00AE6AFA">
      <w:pPr>
        <w:pStyle w:val="BodyText"/>
        <w:numPr>
          <w:ilvl w:val="0"/>
          <w:numId w:val="8"/>
        </w:numPr>
        <w:spacing w:before="240"/>
        <w:rPr>
          <w:rFonts w:eastAsiaTheme="minorEastAsia"/>
          <w:lang w:val="en-GB" w:eastAsia="zh-CN"/>
        </w:rPr>
      </w:pPr>
      <w:r>
        <w:rPr>
          <w:rFonts w:eastAsiaTheme="minorEastAsia"/>
          <w:lang w:val="en-GB" w:eastAsia="zh-CN"/>
        </w:rPr>
        <w:t>CGO</w:t>
      </w:r>
      <w:r w:rsidR="001B08E6">
        <w:rPr>
          <w:rFonts w:eastAsiaTheme="minorEastAsia"/>
          <w:lang w:val="en-GB" w:eastAsia="zh-CN"/>
        </w:rPr>
        <w:t xml:space="preserve">s within a </w:t>
      </w:r>
      <w:r>
        <w:rPr>
          <w:rFonts w:eastAsiaTheme="minorEastAsia"/>
          <w:lang w:val="en-GB" w:eastAsia="zh-CN"/>
        </w:rPr>
        <w:t xml:space="preserve">bundle </w:t>
      </w:r>
      <w:r w:rsidRPr="00AE6AFA">
        <w:rPr>
          <w:rFonts w:eastAsiaTheme="minorEastAsia"/>
          <w:lang w:val="en-GB" w:eastAsia="zh-CN"/>
        </w:rPr>
        <w:t>are delivered to the HARQ entity along with the first</w:t>
      </w:r>
      <w:r w:rsidR="001B08E6">
        <w:rPr>
          <w:rFonts w:eastAsiaTheme="minorEastAsia"/>
          <w:lang w:val="en-GB" w:eastAsia="zh-CN"/>
        </w:rPr>
        <w:t xml:space="preserve"> uplink grant of the </w:t>
      </w:r>
      <w:r w:rsidRPr="00AE6AFA">
        <w:rPr>
          <w:rFonts w:eastAsiaTheme="minorEastAsia"/>
          <w:lang w:val="en-GB" w:eastAsia="zh-CN"/>
        </w:rPr>
        <w:t>bundle</w:t>
      </w:r>
    </w:p>
    <w:p w:rsidR="00851B1A" w:rsidRPr="00346E98" w:rsidRDefault="001B08E6" w:rsidP="00AE6AFA">
      <w:pPr>
        <w:pStyle w:val="BodyText"/>
        <w:numPr>
          <w:ilvl w:val="0"/>
          <w:numId w:val="8"/>
        </w:numPr>
        <w:spacing w:before="240"/>
        <w:rPr>
          <w:rFonts w:eastAsiaTheme="minorEastAsia"/>
          <w:lang w:val="en-GB" w:eastAsia="zh-CN"/>
        </w:rPr>
      </w:pPr>
      <w:proofErr w:type="gramStart"/>
      <w:r>
        <w:rPr>
          <w:rFonts w:eastAsiaTheme="minorEastAsia"/>
          <w:lang w:val="en-GB" w:eastAsia="zh-CN"/>
        </w:rPr>
        <w:t>distinct</w:t>
      </w:r>
      <w:proofErr w:type="gramEnd"/>
      <w:r>
        <w:rPr>
          <w:rFonts w:eastAsiaTheme="minorEastAsia"/>
          <w:lang w:val="en-GB" w:eastAsia="zh-CN"/>
        </w:rPr>
        <w:t xml:space="preserve"> </w:t>
      </w:r>
      <w:r w:rsidR="00851B1A" w:rsidRPr="00346E98">
        <w:rPr>
          <w:rFonts w:eastAsiaTheme="minorEastAsia"/>
          <w:lang w:val="en-GB" w:eastAsia="zh-CN"/>
        </w:rPr>
        <w:t xml:space="preserve">bundles configured within a CG periodicity </w:t>
      </w:r>
      <w:r w:rsidR="00AE6AFA">
        <w:rPr>
          <w:rFonts w:eastAsiaTheme="minorEastAsia"/>
          <w:lang w:val="en-GB" w:eastAsia="zh-CN"/>
        </w:rPr>
        <w:t xml:space="preserve">in a multi-TB CG </w:t>
      </w:r>
      <w:r>
        <w:rPr>
          <w:rFonts w:eastAsiaTheme="minorEastAsia"/>
          <w:lang w:val="en-GB" w:eastAsia="zh-CN"/>
        </w:rPr>
        <w:t xml:space="preserve">configuration </w:t>
      </w:r>
      <w:r w:rsidR="00851B1A" w:rsidRPr="00346E98">
        <w:rPr>
          <w:rFonts w:eastAsiaTheme="minorEastAsia"/>
          <w:lang w:val="en-GB" w:eastAsia="zh-CN"/>
        </w:rPr>
        <w:t>are treated separately by the UL grant reception procedure (5.4.1) and are delivered independently to the HARQ entity</w:t>
      </w:r>
      <w:r w:rsidR="006E70EA">
        <w:rPr>
          <w:rFonts w:eastAsiaTheme="minorEastAsia"/>
          <w:lang w:val="en-GB" w:eastAsia="zh-CN"/>
        </w:rPr>
        <w:t xml:space="preserve">, </w:t>
      </w:r>
      <w:r w:rsidR="006E70EA" w:rsidRPr="00346E98">
        <w:rPr>
          <w:rFonts w:eastAsiaTheme="minorEastAsia"/>
          <w:lang w:val="en-GB" w:eastAsia="zh-CN"/>
        </w:rPr>
        <w:t xml:space="preserve">see </w:t>
      </w:r>
      <w:r w:rsidR="006E70EA" w:rsidRPr="00346E98">
        <w:rPr>
          <w:rFonts w:eastAsiaTheme="minorEastAsia"/>
          <w:lang w:val="en-GB" w:eastAsia="zh-CN"/>
        </w:rPr>
        <w:fldChar w:fldCharType="begin"/>
      </w:r>
      <w:r w:rsidR="006E70EA" w:rsidRPr="00346E98">
        <w:rPr>
          <w:rFonts w:eastAsiaTheme="minorEastAsia"/>
          <w:lang w:val="en-GB" w:eastAsia="zh-CN"/>
        </w:rPr>
        <w:instrText xml:space="preserve"> REF _Ref76466430 \h  \* MERGEFORMAT </w:instrText>
      </w:r>
      <w:r w:rsidR="006E70EA" w:rsidRPr="00346E98">
        <w:rPr>
          <w:rFonts w:eastAsiaTheme="minorEastAsia"/>
          <w:lang w:val="en-GB" w:eastAsia="zh-CN"/>
        </w:rPr>
      </w:r>
      <w:r w:rsidR="006E70EA" w:rsidRPr="00346E98">
        <w:rPr>
          <w:rFonts w:eastAsiaTheme="minorEastAsia"/>
          <w:lang w:val="en-GB" w:eastAsia="zh-CN"/>
        </w:rPr>
        <w:fldChar w:fldCharType="separate"/>
      </w:r>
      <w:r w:rsidR="006E70EA" w:rsidRPr="00346E98">
        <w:rPr>
          <w:rFonts w:eastAsiaTheme="minorEastAsia"/>
          <w:lang w:val="en-GB" w:eastAsia="zh-CN"/>
        </w:rPr>
        <w:t>Figure 2</w:t>
      </w:r>
      <w:r w:rsidR="006E70EA" w:rsidRPr="00346E98">
        <w:rPr>
          <w:rFonts w:eastAsiaTheme="minorEastAsia"/>
          <w:lang w:val="en-GB" w:eastAsia="zh-CN"/>
        </w:rPr>
        <w:fldChar w:fldCharType="end"/>
      </w:r>
      <w:r w:rsidR="00851B1A" w:rsidRPr="00346E98">
        <w:rPr>
          <w:rFonts w:eastAsiaTheme="minorEastAsia"/>
          <w:lang w:val="en-GB" w:eastAsia="zh-CN"/>
        </w:rPr>
        <w:t>.</w:t>
      </w:r>
    </w:p>
    <w:p w:rsidR="00851B1A" w:rsidRPr="00852B1B" w:rsidRDefault="00AF5D17" w:rsidP="006A1316">
      <w:pPr>
        <w:jc w:val="both"/>
        <w:rPr>
          <w:lang w:val="en-GB"/>
        </w:rPr>
      </w:pPr>
      <w:r>
        <w:rPr>
          <w:lang w:val="en-GB"/>
        </w:rPr>
        <w:object w:dxaOrig="14388" w:dyaOrig="2919">
          <v:shape id="_x0000_i1026" type="#_x0000_t75" style="width:468.45pt;height:94.45pt" o:ole="">
            <v:imagedata r:id="rId12" o:title=""/>
          </v:shape>
          <o:OLEObject Type="Embed" ProgID="Visio.Drawing.11" ShapeID="_x0000_i1026" DrawAspect="Content" ObjectID="_1696315270" r:id="rId13"/>
        </w:object>
      </w:r>
      <w:r w:rsidR="00851B1A">
        <w:rPr>
          <w:lang w:val="en-GB"/>
        </w:rPr>
        <w:t xml:space="preserve"> </w:t>
      </w:r>
    </w:p>
    <w:p w:rsidR="00851B1A" w:rsidRDefault="00851B1A" w:rsidP="00D156D6">
      <w:pPr>
        <w:pStyle w:val="Caption"/>
        <w:spacing w:before="0"/>
        <w:jc w:val="center"/>
        <w:rPr>
          <w:lang w:eastAsia="zh-CN"/>
        </w:rPr>
      </w:pPr>
      <w:bookmarkStart w:id="5" w:name="_Ref76466430"/>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2</w:t>
      </w:r>
      <w:r w:rsidRPr="00D9488B">
        <w:rPr>
          <w:b/>
        </w:rPr>
        <w:fldChar w:fldCharType="end"/>
      </w:r>
      <w:bookmarkEnd w:id="5"/>
      <w:r w:rsidRPr="00EC268E">
        <w:rPr>
          <w:b/>
        </w:rPr>
        <w:t xml:space="preserve">: </w:t>
      </w:r>
      <w:r>
        <w:rPr>
          <w:b/>
        </w:rPr>
        <w:t>Multi-TB configured grant: handling in MAC</w:t>
      </w:r>
    </w:p>
    <w:p w:rsidR="00AE6AFA" w:rsidRDefault="0068550B" w:rsidP="00AE6AFA">
      <w:pPr>
        <w:pStyle w:val="BodyText"/>
        <w:spacing w:before="240"/>
        <w:rPr>
          <w:rFonts w:eastAsiaTheme="minorEastAsia"/>
          <w:lang w:val="en-GB" w:eastAsia="zh-CN"/>
        </w:rPr>
      </w:pPr>
      <w:r>
        <w:rPr>
          <w:rFonts w:eastAsiaTheme="minorEastAsia"/>
          <w:lang w:val="en-GB" w:eastAsia="zh-CN"/>
        </w:rPr>
        <w:t>The</w:t>
      </w:r>
      <w:r w:rsidR="00AE6AFA">
        <w:rPr>
          <w:rFonts w:eastAsiaTheme="minorEastAsia"/>
          <w:lang w:val="en-GB" w:eastAsia="zh-CN"/>
        </w:rPr>
        <w:t xml:space="preserve"> MAC behaviour for </w:t>
      </w:r>
      <w:r w:rsidR="00AE6AFA" w:rsidRPr="00354542">
        <w:rPr>
          <w:rFonts w:eastAsiaTheme="minorEastAsia"/>
          <w:lang w:val="en-GB" w:eastAsia="zh-CN"/>
        </w:rPr>
        <w:t>multi-</w:t>
      </w:r>
      <w:r w:rsidR="00AE6AFA">
        <w:rPr>
          <w:rFonts w:eastAsiaTheme="minorEastAsia"/>
          <w:lang w:val="en-GB" w:eastAsia="zh-CN"/>
        </w:rPr>
        <w:t>TB CG configurations</w:t>
      </w:r>
      <w:r w:rsidR="00AE6AFA" w:rsidRPr="00346E98">
        <w:rPr>
          <w:rFonts w:eastAsiaTheme="minorEastAsia"/>
          <w:lang w:val="en-GB" w:eastAsia="zh-CN"/>
        </w:rPr>
        <w:t xml:space="preserve"> </w:t>
      </w:r>
      <w:r w:rsidR="00AE6AFA">
        <w:rPr>
          <w:rFonts w:eastAsiaTheme="minorEastAsia"/>
          <w:lang w:val="en-GB" w:eastAsia="zh-CN"/>
        </w:rPr>
        <w:t xml:space="preserve">was discussed in RAN2#115-e in the offline </w:t>
      </w:r>
      <w:r w:rsidR="00AE6AFA" w:rsidRPr="00315BAC">
        <w:t>[AT115-e][021][NR16] MAC III (ZTE)</w:t>
      </w:r>
      <w:r w:rsidR="00AE6AFA">
        <w:rPr>
          <w:rFonts w:eastAsiaTheme="minorEastAsia"/>
          <w:lang w:val="en-GB" w:eastAsia="zh-CN"/>
        </w:rPr>
        <w:t xml:space="preserve"> </w:t>
      </w:r>
      <w:r w:rsidR="00AE6AFA">
        <w:rPr>
          <w:rFonts w:eastAsiaTheme="minorEastAsia"/>
          <w:lang w:val="en-GB" w:eastAsia="zh-CN"/>
        </w:rPr>
        <w:fldChar w:fldCharType="begin"/>
      </w:r>
      <w:r w:rsidR="00AE6AFA">
        <w:rPr>
          <w:rFonts w:eastAsiaTheme="minorEastAsia"/>
          <w:lang w:val="en-GB" w:eastAsia="zh-CN"/>
        </w:rPr>
        <w:instrText xml:space="preserve"> REF _Ref78556254 \r \h </w:instrText>
      </w:r>
      <w:r w:rsidR="00AE6AFA">
        <w:rPr>
          <w:rFonts w:eastAsiaTheme="minorEastAsia"/>
          <w:lang w:val="en-GB" w:eastAsia="zh-CN"/>
        </w:rPr>
      </w:r>
      <w:r w:rsidR="00AE6AFA">
        <w:rPr>
          <w:rFonts w:eastAsiaTheme="minorEastAsia"/>
          <w:lang w:val="en-GB" w:eastAsia="zh-CN"/>
        </w:rPr>
        <w:fldChar w:fldCharType="separate"/>
      </w:r>
      <w:r w:rsidR="00AE6AFA">
        <w:rPr>
          <w:rFonts w:eastAsiaTheme="minorEastAsia"/>
          <w:lang w:val="en-GB" w:eastAsia="zh-CN"/>
        </w:rPr>
        <w:t>[1]</w:t>
      </w:r>
      <w:r w:rsidR="00AE6AFA">
        <w:rPr>
          <w:rFonts w:eastAsiaTheme="minorEastAsia"/>
          <w:lang w:val="en-GB" w:eastAsia="zh-CN"/>
        </w:rPr>
        <w:fldChar w:fldCharType="end"/>
      </w:r>
      <w:r w:rsidR="00AE6AFA">
        <w:rPr>
          <w:rFonts w:eastAsiaTheme="minorEastAsia"/>
          <w:lang w:val="en-GB" w:eastAsia="zh-CN"/>
        </w:rPr>
        <w:t xml:space="preserve"> where, in the phase 1 of inputs, a large majority of companies agreed that the correct interpretation of the </w:t>
      </w:r>
      <w:r w:rsidR="00AE6AFA" w:rsidRPr="00346E98">
        <w:rPr>
          <w:rFonts w:eastAsiaTheme="minorEastAsia"/>
          <w:lang w:val="en-GB" w:eastAsia="zh-CN"/>
        </w:rPr>
        <w:t xml:space="preserve">MAC </w:t>
      </w:r>
      <w:r w:rsidR="00AE6AFA">
        <w:rPr>
          <w:rFonts w:eastAsiaTheme="minorEastAsia"/>
          <w:lang w:val="en-GB" w:eastAsia="zh-CN"/>
        </w:rPr>
        <w:t xml:space="preserve">specification </w:t>
      </w:r>
      <w:proofErr w:type="spellStart"/>
      <w:r w:rsidR="00AE6AFA">
        <w:rPr>
          <w:rFonts w:eastAsiaTheme="minorEastAsia"/>
          <w:lang w:val="en-GB" w:eastAsia="zh-CN"/>
        </w:rPr>
        <w:t>wrt</w:t>
      </w:r>
      <w:proofErr w:type="spellEnd"/>
      <w:r w:rsidR="00AE6AFA">
        <w:rPr>
          <w:rFonts w:eastAsiaTheme="minorEastAsia"/>
          <w:lang w:val="en-GB" w:eastAsia="zh-CN"/>
        </w:rPr>
        <w:t xml:space="preserve"> to </w:t>
      </w:r>
      <w:r w:rsidR="00AE6AFA" w:rsidRPr="00354542">
        <w:rPr>
          <w:rFonts w:eastAsiaTheme="minorEastAsia"/>
          <w:lang w:val="en-GB" w:eastAsia="zh-CN"/>
        </w:rPr>
        <w:t>multi-</w:t>
      </w:r>
      <w:r w:rsidR="00AE6AFA">
        <w:rPr>
          <w:rFonts w:eastAsiaTheme="minorEastAsia"/>
          <w:lang w:val="en-GB" w:eastAsia="zh-CN"/>
        </w:rPr>
        <w:t xml:space="preserve">TB CG configurations is </w:t>
      </w:r>
      <w:r>
        <w:rPr>
          <w:rFonts w:eastAsiaTheme="minorEastAsia"/>
          <w:lang w:val="en-GB" w:eastAsia="zh-CN"/>
        </w:rPr>
        <w:t xml:space="preserve">as discussed above and illustrated in </w:t>
      </w:r>
      <w:r w:rsidR="00AE6AFA" w:rsidRPr="00346E98">
        <w:rPr>
          <w:rFonts w:eastAsiaTheme="minorEastAsia"/>
          <w:lang w:val="en-GB" w:eastAsia="zh-CN"/>
        </w:rPr>
        <w:fldChar w:fldCharType="begin"/>
      </w:r>
      <w:r w:rsidR="00AE6AFA" w:rsidRPr="00346E98">
        <w:rPr>
          <w:rFonts w:eastAsiaTheme="minorEastAsia"/>
          <w:lang w:val="en-GB" w:eastAsia="zh-CN"/>
        </w:rPr>
        <w:instrText xml:space="preserve"> REF _Ref76466430 \h  \* MERGEFORMAT </w:instrText>
      </w:r>
      <w:r w:rsidR="00AE6AFA" w:rsidRPr="00346E98">
        <w:rPr>
          <w:rFonts w:eastAsiaTheme="minorEastAsia"/>
          <w:lang w:val="en-GB" w:eastAsia="zh-CN"/>
        </w:rPr>
      </w:r>
      <w:r w:rsidR="00AE6AFA" w:rsidRPr="00346E98">
        <w:rPr>
          <w:rFonts w:eastAsiaTheme="minorEastAsia"/>
          <w:lang w:val="en-GB" w:eastAsia="zh-CN"/>
        </w:rPr>
        <w:fldChar w:fldCharType="separate"/>
      </w:r>
      <w:r w:rsidR="00AE6AFA" w:rsidRPr="00346E98">
        <w:rPr>
          <w:rFonts w:eastAsiaTheme="minorEastAsia"/>
          <w:lang w:val="en-GB" w:eastAsia="zh-CN"/>
        </w:rPr>
        <w:t>Figure 2</w:t>
      </w:r>
      <w:r w:rsidR="00AE6AFA" w:rsidRPr="00346E98">
        <w:rPr>
          <w:rFonts w:eastAsiaTheme="minorEastAsia"/>
          <w:lang w:val="en-GB" w:eastAsia="zh-CN"/>
        </w:rPr>
        <w:fldChar w:fldCharType="end"/>
      </w:r>
      <w:r w:rsidR="00C179A1">
        <w:rPr>
          <w:rFonts w:eastAsiaTheme="minorEastAsia"/>
          <w:lang w:val="en-GB" w:eastAsia="zh-CN"/>
        </w:rPr>
        <w:t>.</w:t>
      </w:r>
    </w:p>
    <w:p w:rsidR="00A0530A" w:rsidRPr="009A53BF" w:rsidRDefault="00A0530A" w:rsidP="00A0530A">
      <w:pPr>
        <w:pStyle w:val="BodyText"/>
        <w:spacing w:before="240"/>
        <w:rPr>
          <w:rFonts w:eastAsiaTheme="minorEastAsia"/>
          <w:b/>
          <w:lang w:val="en-GB" w:eastAsia="zh-CN"/>
        </w:rPr>
      </w:pPr>
      <w:r w:rsidRPr="009A53BF">
        <w:rPr>
          <w:rFonts w:eastAsiaTheme="minorEastAsia"/>
          <w:b/>
          <w:lang w:val="en-GB" w:eastAsia="zh-CN"/>
        </w:rPr>
        <w:t>O</w:t>
      </w:r>
      <w:r>
        <w:rPr>
          <w:rFonts w:eastAsiaTheme="minorEastAsia"/>
          <w:b/>
          <w:lang w:val="en-GB" w:eastAsia="zh-CN"/>
        </w:rPr>
        <w:t>bservation 2</w:t>
      </w:r>
      <w:r w:rsidRPr="009A53BF">
        <w:rPr>
          <w:rFonts w:eastAsiaTheme="minorEastAsia"/>
          <w:b/>
          <w:lang w:val="en-GB" w:eastAsia="zh-CN"/>
        </w:rPr>
        <w:t xml:space="preserve">: </w:t>
      </w:r>
      <w:r w:rsidR="00D76FF5">
        <w:rPr>
          <w:rFonts w:eastAsiaTheme="minorEastAsia"/>
          <w:b/>
          <w:lang w:val="en-GB" w:eastAsia="zh-CN"/>
        </w:rPr>
        <w:t>B</w:t>
      </w:r>
      <w:r w:rsidRPr="00A0530A">
        <w:rPr>
          <w:rFonts w:eastAsiaTheme="minorEastAsia"/>
          <w:b/>
          <w:lang w:val="en-GB" w:eastAsia="zh-CN"/>
        </w:rPr>
        <w:t xml:space="preserve">undles configured within a CG period in a multi-TB CG configuration are treated </w:t>
      </w:r>
      <w:r w:rsidR="00386961">
        <w:rPr>
          <w:rFonts w:eastAsiaTheme="minorEastAsia"/>
          <w:b/>
          <w:lang w:val="en-GB" w:eastAsia="zh-CN"/>
        </w:rPr>
        <w:t>independently</w:t>
      </w:r>
      <w:r w:rsidRPr="00A0530A">
        <w:rPr>
          <w:rFonts w:eastAsiaTheme="minorEastAsia"/>
          <w:b/>
          <w:lang w:val="en-GB" w:eastAsia="zh-CN"/>
        </w:rPr>
        <w:t xml:space="preserve"> by the UL grant reception procedure (5.4.1) and are delivered </w:t>
      </w:r>
      <w:r w:rsidR="00386961">
        <w:rPr>
          <w:rFonts w:eastAsiaTheme="minorEastAsia"/>
          <w:b/>
          <w:lang w:val="en-GB" w:eastAsia="zh-CN"/>
        </w:rPr>
        <w:t>separately</w:t>
      </w:r>
      <w:r w:rsidRPr="00A0530A">
        <w:rPr>
          <w:rFonts w:eastAsiaTheme="minorEastAsia"/>
          <w:b/>
          <w:lang w:val="en-GB" w:eastAsia="zh-CN"/>
        </w:rPr>
        <w:t xml:space="preserve"> to the HARQ entity</w:t>
      </w:r>
      <w:r w:rsidRPr="009A53BF">
        <w:rPr>
          <w:rFonts w:eastAsiaTheme="minorEastAsia"/>
          <w:b/>
          <w:lang w:val="en-GB" w:eastAsia="zh-CN"/>
        </w:rPr>
        <w:t>.</w:t>
      </w:r>
    </w:p>
    <w:p w:rsidR="00F316CA" w:rsidRDefault="00563414" w:rsidP="006A1316">
      <w:pPr>
        <w:pStyle w:val="Caption"/>
        <w:jc w:val="both"/>
        <w:rPr>
          <w:rFonts w:eastAsiaTheme="minorEastAsia"/>
          <w:lang w:eastAsia="zh-CN"/>
        </w:rPr>
      </w:pPr>
      <w:r w:rsidRPr="00563414">
        <w:rPr>
          <w:rFonts w:eastAsiaTheme="minorEastAsia"/>
          <w:lang w:eastAsia="zh-CN"/>
        </w:rPr>
        <w:t>Howe</w:t>
      </w:r>
      <w:r>
        <w:rPr>
          <w:rFonts w:eastAsiaTheme="minorEastAsia"/>
          <w:lang w:eastAsia="zh-CN"/>
        </w:rPr>
        <w:t xml:space="preserve">ver, there was no consensus on how/whether to capture this behaviour. </w:t>
      </w:r>
      <w:r w:rsidR="00F316CA">
        <w:rPr>
          <w:rFonts w:eastAsiaTheme="minorEastAsia"/>
          <w:lang w:eastAsia="zh-CN"/>
        </w:rPr>
        <w:t>So we first propose to confirm the behaviour:</w:t>
      </w:r>
    </w:p>
    <w:p w:rsidR="00F316CA" w:rsidRPr="00AD4362" w:rsidRDefault="00F316CA" w:rsidP="00F316CA">
      <w:pPr>
        <w:rPr>
          <w:b/>
          <w:bCs/>
          <w:lang w:eastAsia="en-GB"/>
        </w:rPr>
      </w:pPr>
      <w:r w:rsidRPr="00AD4362">
        <w:rPr>
          <w:rFonts w:eastAsiaTheme="minorEastAsia"/>
          <w:b/>
          <w:lang w:val="en-GB" w:eastAsia="zh-CN"/>
        </w:rPr>
        <w:t xml:space="preserve">Proposal 1: </w:t>
      </w:r>
      <w:r w:rsidR="00AD4362" w:rsidRPr="00AD4362">
        <w:rPr>
          <w:b/>
          <w:bCs/>
          <w:lang w:eastAsia="en-GB"/>
        </w:rPr>
        <w:t>RAN2 confirms the understanding that, in Rel-16 unlicensed band operations, for multi-TB CG configurations:</w:t>
      </w:r>
    </w:p>
    <w:p w:rsidR="00A24E87" w:rsidRPr="00A24E87" w:rsidRDefault="00A24E87" w:rsidP="00A24E87">
      <w:pPr>
        <w:pStyle w:val="ListParagraph"/>
        <w:numPr>
          <w:ilvl w:val="0"/>
          <w:numId w:val="10"/>
        </w:numPr>
        <w:rPr>
          <w:rFonts w:eastAsiaTheme="minorEastAsia"/>
          <w:b/>
          <w:lang w:eastAsia="zh-CN"/>
        </w:rPr>
      </w:pPr>
      <w:r w:rsidRPr="00A24E87">
        <w:rPr>
          <w:rFonts w:eastAsiaTheme="minorEastAsia"/>
          <w:b/>
          <w:lang w:eastAsia="zh-CN"/>
        </w:rPr>
        <w:t>For transmissions without repetitions: MAC treats CGs within the CG period independently and delivers them separately to the HARQ entity;</w:t>
      </w:r>
    </w:p>
    <w:p w:rsidR="00A24E87" w:rsidRPr="00A24E87" w:rsidRDefault="00A24E87" w:rsidP="00A24E87">
      <w:pPr>
        <w:pStyle w:val="ListParagraph"/>
        <w:numPr>
          <w:ilvl w:val="0"/>
          <w:numId w:val="10"/>
        </w:numPr>
        <w:rPr>
          <w:rFonts w:eastAsiaTheme="minorEastAsia"/>
          <w:b/>
          <w:lang w:eastAsia="zh-CN"/>
        </w:rPr>
      </w:pPr>
      <w:r w:rsidRPr="00A24E87">
        <w:rPr>
          <w:rFonts w:eastAsiaTheme="minorEastAsia"/>
          <w:b/>
          <w:lang w:eastAsia="zh-CN"/>
        </w:rPr>
        <w:t xml:space="preserve">For transmissions with repetitions: MAC </w:t>
      </w:r>
      <w:r w:rsidRPr="00A24E87">
        <w:rPr>
          <w:rFonts w:eastAsiaTheme="minorEastAsia" w:hint="eastAsia"/>
          <w:b/>
          <w:lang w:eastAsia="zh-CN"/>
        </w:rPr>
        <w:t>delivers</w:t>
      </w:r>
      <w:r w:rsidRPr="00A24E87">
        <w:rPr>
          <w:rFonts w:eastAsiaTheme="minorEastAsia"/>
          <w:b/>
          <w:lang w:eastAsia="zh-CN"/>
        </w:rPr>
        <w:t xml:space="preserve"> the CG repetitions of a bundle to the HARQ entity as a whole, but treats bundles within the CG period independently and delivers them separately to the HARQ entity.</w:t>
      </w:r>
    </w:p>
    <w:p w:rsidR="00E95F8B" w:rsidRDefault="00A24E87" w:rsidP="006A1316">
      <w:pPr>
        <w:pStyle w:val="Caption"/>
        <w:jc w:val="both"/>
        <w:rPr>
          <w:rFonts w:eastAsiaTheme="minorEastAsia"/>
          <w:lang w:eastAsia="zh-CN"/>
        </w:rPr>
      </w:pPr>
      <w:r>
        <w:rPr>
          <w:rFonts w:eastAsiaTheme="minorEastAsia"/>
          <w:lang w:eastAsia="zh-CN"/>
        </w:rPr>
        <w:t>Then we see</w:t>
      </w:r>
      <w:r w:rsidR="00563414">
        <w:rPr>
          <w:rFonts w:eastAsiaTheme="minorEastAsia"/>
          <w:lang w:eastAsia="zh-CN"/>
        </w:rPr>
        <w:t xml:space="preserve"> two options:</w:t>
      </w:r>
    </w:p>
    <w:p w:rsidR="00563414" w:rsidRPr="0004382D" w:rsidRDefault="00563414" w:rsidP="0004382D">
      <w:pPr>
        <w:pStyle w:val="ListParagraph"/>
        <w:numPr>
          <w:ilvl w:val="0"/>
          <w:numId w:val="9"/>
        </w:numPr>
        <w:spacing w:after="120"/>
        <w:rPr>
          <w:rFonts w:eastAsiaTheme="minorEastAsia"/>
          <w:lang w:eastAsia="zh-CN"/>
        </w:rPr>
      </w:pPr>
      <w:r w:rsidRPr="0004382D">
        <w:rPr>
          <w:rFonts w:eastAsiaTheme="minorEastAsia"/>
          <w:lang w:eastAsia="zh-CN"/>
        </w:rPr>
        <w:t>Option 1: add a Note in MAC e.g. as follows:</w:t>
      </w:r>
    </w:p>
    <w:tbl>
      <w:tblPr>
        <w:tblW w:w="0" w:type="auto"/>
        <w:tblCellMar>
          <w:left w:w="0" w:type="dxa"/>
          <w:right w:w="0" w:type="dxa"/>
        </w:tblCellMar>
        <w:tblLook w:val="04A0" w:firstRow="1" w:lastRow="0" w:firstColumn="1" w:lastColumn="0" w:noHBand="0" w:noVBand="1"/>
      </w:tblPr>
      <w:tblGrid>
        <w:gridCol w:w="9286"/>
      </w:tblGrid>
      <w:tr w:rsidR="00563414" w:rsidTr="00563414">
        <w:tc>
          <w:tcPr>
            <w:tcW w:w="9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63414" w:rsidRDefault="00BE1061" w:rsidP="006C029D">
            <w:pPr>
              <w:overflowPunct w:val="0"/>
              <w:autoSpaceDE w:val="0"/>
              <w:autoSpaceDN w:val="0"/>
              <w:spacing w:line="252" w:lineRule="auto"/>
              <w:ind w:left="1135" w:hanging="851"/>
              <w:jc w:val="both"/>
              <w:textAlignment w:val="baseline"/>
              <w:rPr>
                <w:rFonts w:eastAsia="SimSun"/>
                <w:b/>
                <w:bCs/>
                <w:lang w:val="en-GB" w:eastAsia="ko-KR"/>
              </w:rPr>
            </w:pPr>
            <w:r>
              <w:rPr>
                <w:szCs w:val="20"/>
                <w:lang w:val="en-GB" w:eastAsia="ko-KR"/>
              </w:rPr>
              <w:t>NOTE X</w:t>
            </w:r>
            <w:r w:rsidR="00563414">
              <w:rPr>
                <w:szCs w:val="20"/>
                <w:lang w:val="en-GB" w:eastAsia="ko-KR"/>
              </w:rPr>
              <w:t xml:space="preserve">:   All uplink grants associated with a transmission within a bundle are delivered to the HARQ entity </w:t>
            </w:r>
            <w:r w:rsidR="00563414">
              <w:rPr>
                <w:szCs w:val="20"/>
                <w:lang w:val="en-GB" w:eastAsia="ko-KR"/>
              </w:rPr>
              <w:lastRenderedPageBreak/>
              <w:t xml:space="preserve">along with the first uplink grant of the bundle. </w:t>
            </w:r>
            <w:r w:rsidRPr="00447D7D">
              <w:rPr>
                <w:noProof/>
                <w:lang w:eastAsia="ko-KR"/>
              </w:rPr>
              <w:t xml:space="preserve">If </w:t>
            </w:r>
            <w:r w:rsidRPr="00447D7D">
              <w:rPr>
                <w:i/>
                <w:iCs/>
                <w:noProof/>
                <w:lang w:eastAsia="ko-KR"/>
              </w:rPr>
              <w:t>cg-nrofPUSCH-InSlot</w:t>
            </w:r>
            <w:r w:rsidRPr="00447D7D">
              <w:rPr>
                <w:noProof/>
                <w:lang w:eastAsia="ko-KR"/>
              </w:rPr>
              <w:t xml:space="preserve"> or </w:t>
            </w:r>
            <w:r w:rsidRPr="00447D7D">
              <w:rPr>
                <w:i/>
                <w:iCs/>
                <w:noProof/>
                <w:lang w:eastAsia="ko-KR"/>
              </w:rPr>
              <w:t>cg-nrofSlots</w:t>
            </w:r>
            <w:r w:rsidRPr="00447D7D">
              <w:rPr>
                <w:noProof/>
                <w:lang w:eastAsia="ko-KR"/>
              </w:rPr>
              <w:t xml:space="preserve"> is configured for a configured grant Type 1 or Type 2</w:t>
            </w:r>
            <w:r>
              <w:rPr>
                <w:noProof/>
                <w:lang w:eastAsia="ko-KR"/>
              </w:rPr>
              <w:t xml:space="preserve">, each </w:t>
            </w:r>
            <w:r w:rsidR="00E773BD">
              <w:rPr>
                <w:noProof/>
                <w:lang w:eastAsia="ko-KR"/>
              </w:rPr>
              <w:t xml:space="preserve">configured grant (for transmissions without repetition) or bundle (for transmissions with repetitions) </w:t>
            </w:r>
            <w:r w:rsidR="007A1082">
              <w:rPr>
                <w:noProof/>
                <w:lang w:eastAsia="ko-KR"/>
              </w:rPr>
              <w:t xml:space="preserve">within the configured grant period </w:t>
            </w:r>
            <w:r w:rsidR="006C029D">
              <w:rPr>
                <w:noProof/>
                <w:lang w:eastAsia="ko-KR"/>
              </w:rPr>
              <w:t>is</w:t>
            </w:r>
            <w:r w:rsidR="00E773BD">
              <w:rPr>
                <w:noProof/>
                <w:lang w:eastAsia="ko-KR"/>
              </w:rPr>
              <w:t xml:space="preserve"> delivered separately to the HARQ entity.</w:t>
            </w:r>
            <w:r w:rsidR="00C179A1">
              <w:rPr>
                <w:noProof/>
                <w:lang w:eastAsia="ko-KR"/>
              </w:rPr>
              <w:t xml:space="preserve"> </w:t>
            </w:r>
          </w:p>
        </w:tc>
      </w:tr>
    </w:tbl>
    <w:p w:rsidR="00563414" w:rsidRDefault="00563414" w:rsidP="00563414">
      <w:pPr>
        <w:rPr>
          <w:rFonts w:eastAsiaTheme="minorEastAsia"/>
          <w:lang w:eastAsia="zh-CN"/>
        </w:rPr>
      </w:pPr>
    </w:p>
    <w:p w:rsidR="0004382D" w:rsidRPr="0004382D" w:rsidRDefault="0004382D" w:rsidP="0004382D">
      <w:pPr>
        <w:pStyle w:val="ListParagraph"/>
        <w:numPr>
          <w:ilvl w:val="0"/>
          <w:numId w:val="9"/>
        </w:numPr>
        <w:spacing w:after="120"/>
        <w:rPr>
          <w:rFonts w:eastAsiaTheme="minorEastAsia"/>
          <w:lang w:eastAsia="zh-CN"/>
        </w:rPr>
      </w:pPr>
      <w:r w:rsidRPr="0004382D">
        <w:rPr>
          <w:rFonts w:eastAsiaTheme="minorEastAsia"/>
          <w:lang w:eastAsia="zh-CN"/>
        </w:rPr>
        <w:t xml:space="preserve">Option 2: </w:t>
      </w:r>
      <w:r w:rsidR="0073615C">
        <w:rPr>
          <w:rFonts w:eastAsiaTheme="minorEastAsia"/>
          <w:lang w:eastAsia="zh-CN"/>
        </w:rPr>
        <w:t xml:space="preserve">capture RAN2 understanding </w:t>
      </w:r>
      <w:r w:rsidR="00A24E87">
        <w:rPr>
          <w:rFonts w:eastAsiaTheme="minorEastAsia"/>
          <w:lang w:eastAsia="zh-CN"/>
        </w:rPr>
        <w:t xml:space="preserve">(proposal #1) </w:t>
      </w:r>
      <w:r w:rsidR="0073615C">
        <w:rPr>
          <w:rFonts w:eastAsiaTheme="minorEastAsia"/>
          <w:lang w:eastAsia="zh-CN"/>
        </w:rPr>
        <w:t>in Chairman’s notes</w:t>
      </w:r>
      <w:r w:rsidR="00A24E87">
        <w:rPr>
          <w:rFonts w:eastAsiaTheme="minorEastAsia"/>
          <w:lang w:eastAsia="zh-CN"/>
        </w:rPr>
        <w:t>.</w:t>
      </w:r>
    </w:p>
    <w:p w:rsidR="00EF1642" w:rsidRDefault="00F316CA" w:rsidP="00305F16">
      <w:pPr>
        <w:pStyle w:val="BodyText"/>
        <w:spacing w:after="0"/>
        <w:rPr>
          <w:rFonts w:eastAsiaTheme="minorEastAsia"/>
          <w:b/>
          <w:lang w:val="en-GB" w:eastAsia="zh-CN"/>
        </w:rPr>
      </w:pPr>
      <w:r>
        <w:rPr>
          <w:rFonts w:eastAsiaTheme="minorEastAsia"/>
          <w:b/>
          <w:lang w:val="en-GB" w:eastAsia="zh-CN"/>
        </w:rPr>
        <w:t>Proposal</w:t>
      </w:r>
      <w:r w:rsidR="003713EF">
        <w:rPr>
          <w:rFonts w:eastAsiaTheme="minorEastAsia"/>
          <w:b/>
          <w:lang w:val="en-GB" w:eastAsia="zh-CN"/>
        </w:rPr>
        <w:t xml:space="preserve"> 2</w:t>
      </w:r>
      <w:r w:rsidRPr="009A53BF">
        <w:rPr>
          <w:rFonts w:eastAsiaTheme="minorEastAsia"/>
          <w:b/>
          <w:lang w:val="en-GB" w:eastAsia="zh-CN"/>
        </w:rPr>
        <w:t xml:space="preserve">: </w:t>
      </w:r>
      <w:r w:rsidR="00EF1642">
        <w:rPr>
          <w:rFonts w:eastAsiaTheme="minorEastAsia"/>
          <w:b/>
          <w:lang w:val="en-GB" w:eastAsia="zh-CN"/>
        </w:rPr>
        <w:t>Capture MAC behaviour for a multi-TB CG configuration:</w:t>
      </w:r>
    </w:p>
    <w:p w:rsidR="00EF1642" w:rsidRDefault="00EF1642" w:rsidP="00305F16">
      <w:pPr>
        <w:pStyle w:val="BodyText"/>
        <w:numPr>
          <w:ilvl w:val="0"/>
          <w:numId w:val="11"/>
        </w:numPr>
        <w:spacing w:after="0"/>
        <w:rPr>
          <w:rFonts w:eastAsiaTheme="minorEastAsia"/>
          <w:b/>
          <w:lang w:val="en-GB" w:eastAsia="zh-CN"/>
        </w:rPr>
      </w:pPr>
      <w:r>
        <w:rPr>
          <w:rFonts w:eastAsiaTheme="minorEastAsia"/>
          <w:b/>
          <w:lang w:val="en-GB" w:eastAsia="zh-CN"/>
        </w:rPr>
        <w:t>either with a NOTE in Clause 5.4.1 as suggested above</w:t>
      </w:r>
      <w:r w:rsidR="00305F16">
        <w:rPr>
          <w:rFonts w:eastAsiaTheme="minorEastAsia"/>
          <w:b/>
          <w:lang w:val="en-GB" w:eastAsia="zh-CN"/>
        </w:rPr>
        <w:t>;</w:t>
      </w:r>
    </w:p>
    <w:p w:rsidR="00EF1642" w:rsidRDefault="00EF1642" w:rsidP="00305F16">
      <w:pPr>
        <w:pStyle w:val="BodyText"/>
        <w:numPr>
          <w:ilvl w:val="0"/>
          <w:numId w:val="11"/>
        </w:numPr>
        <w:spacing w:after="0"/>
        <w:rPr>
          <w:rFonts w:eastAsiaTheme="minorEastAsia"/>
          <w:b/>
          <w:lang w:val="en-GB" w:eastAsia="zh-CN"/>
        </w:rPr>
      </w:pPr>
      <w:proofErr w:type="gramStart"/>
      <w:r>
        <w:rPr>
          <w:rFonts w:eastAsiaTheme="minorEastAsia"/>
          <w:b/>
          <w:lang w:val="en-GB" w:eastAsia="zh-CN"/>
        </w:rPr>
        <w:t>or</w:t>
      </w:r>
      <w:proofErr w:type="gramEnd"/>
      <w:r>
        <w:rPr>
          <w:rFonts w:eastAsiaTheme="minorEastAsia"/>
          <w:b/>
          <w:lang w:val="en-GB" w:eastAsia="zh-CN"/>
        </w:rPr>
        <w:t xml:space="preserve"> in Chairman’s notes as proposal 1.</w:t>
      </w:r>
    </w:p>
    <w:p w:rsidR="00595247" w:rsidRPr="00595247" w:rsidRDefault="00595247" w:rsidP="006A1316">
      <w:pPr>
        <w:pStyle w:val="Heading1"/>
        <w:keepLines/>
        <w:pBdr>
          <w:top w:val="single" w:sz="12" w:space="3" w:color="auto"/>
        </w:pBdr>
        <w:spacing w:before="240" w:after="180"/>
        <w:ind w:left="425" w:hanging="425"/>
        <w:jc w:val="both"/>
      </w:pPr>
      <w:bookmarkStart w:id="6" w:name="OLE_LINK11"/>
      <w:bookmarkStart w:id="7" w:name="OLE_LINK10"/>
      <w:bookmarkStart w:id="8" w:name="OLE_LINK88"/>
      <w:bookmarkStart w:id="9" w:name="OLE_LINK89"/>
      <w:r w:rsidRPr="009F01C7">
        <w:t>Conclusion</w:t>
      </w:r>
    </w:p>
    <w:p w:rsidR="00FA3182" w:rsidRDefault="0098178C" w:rsidP="006A1316">
      <w:pPr>
        <w:pStyle w:val="BodyText"/>
        <w:spacing w:beforeLines="50" w:before="120"/>
        <w:rPr>
          <w:rFonts w:eastAsia="SimSun"/>
          <w:lang w:val="en-GB" w:eastAsia="zh-CN"/>
        </w:rPr>
      </w:pPr>
      <w:bookmarkStart w:id="10" w:name="OLE_LINK58"/>
      <w:bookmarkStart w:id="11" w:name="OLE_LINK59"/>
      <w:bookmarkStart w:id="12" w:name="OLE_LINK60"/>
      <w:bookmarkEnd w:id="6"/>
      <w:bookmarkEnd w:id="7"/>
      <w:bookmarkEnd w:id="8"/>
      <w:bookmarkEnd w:id="9"/>
      <w:r w:rsidRPr="0098178C">
        <w:rPr>
          <w:rFonts w:eastAsia="SimSun"/>
          <w:lang w:val="en-GB" w:eastAsia="zh-CN"/>
        </w:rPr>
        <w:t xml:space="preserve">According to the analysis in section 2, we </w:t>
      </w:r>
      <w:bookmarkStart w:id="13" w:name="OLE_LINK47"/>
      <w:bookmarkStart w:id="14" w:name="OLE_LINK48"/>
      <w:r w:rsidR="009C5A46">
        <w:rPr>
          <w:rFonts w:eastAsia="SimSun"/>
          <w:lang w:val="en-GB" w:eastAsia="zh-CN"/>
        </w:rPr>
        <w:t>reached below proposals</w:t>
      </w:r>
      <w:r w:rsidR="000F2D45">
        <w:rPr>
          <w:rFonts w:eastAsia="SimSun" w:hint="eastAsia"/>
          <w:lang w:val="en-GB" w:eastAsia="zh-CN"/>
        </w:rPr>
        <w:t>.</w:t>
      </w:r>
    </w:p>
    <w:p w:rsidR="00305F16" w:rsidRDefault="00305F16" w:rsidP="00305F16">
      <w:pPr>
        <w:pStyle w:val="BodyText"/>
        <w:spacing w:before="240"/>
        <w:rPr>
          <w:rFonts w:eastAsiaTheme="minorEastAsia"/>
          <w:b/>
          <w:lang w:val="en-GB" w:eastAsia="zh-CN"/>
        </w:rPr>
      </w:pPr>
      <w:r w:rsidRPr="009A53BF">
        <w:rPr>
          <w:rFonts w:eastAsiaTheme="minorEastAsia"/>
          <w:b/>
          <w:lang w:val="en-GB" w:eastAsia="zh-CN"/>
        </w:rPr>
        <w:t>Observation 1: All uplink grants associated with a transmission within a bundle are delivered to the HARQ entity along with the first uplink grant of the repetition bundle.</w:t>
      </w:r>
    </w:p>
    <w:p w:rsidR="00E83181" w:rsidRPr="009A53BF" w:rsidRDefault="00E83181" w:rsidP="00E83181">
      <w:pPr>
        <w:pStyle w:val="BodyText"/>
        <w:spacing w:before="240"/>
        <w:rPr>
          <w:rFonts w:eastAsiaTheme="minorEastAsia"/>
          <w:b/>
          <w:lang w:val="en-GB" w:eastAsia="zh-CN"/>
        </w:rPr>
      </w:pPr>
      <w:r w:rsidRPr="009A53BF">
        <w:rPr>
          <w:rFonts w:eastAsiaTheme="minorEastAsia"/>
          <w:b/>
          <w:lang w:val="en-GB" w:eastAsia="zh-CN"/>
        </w:rPr>
        <w:t>O</w:t>
      </w:r>
      <w:r>
        <w:rPr>
          <w:rFonts w:eastAsiaTheme="minorEastAsia"/>
          <w:b/>
          <w:lang w:val="en-GB" w:eastAsia="zh-CN"/>
        </w:rPr>
        <w:t>bservation 2</w:t>
      </w:r>
      <w:r w:rsidRPr="009A53BF">
        <w:rPr>
          <w:rFonts w:eastAsiaTheme="minorEastAsia"/>
          <w:b/>
          <w:lang w:val="en-GB" w:eastAsia="zh-CN"/>
        </w:rPr>
        <w:t xml:space="preserve">: </w:t>
      </w:r>
      <w:r>
        <w:rPr>
          <w:rFonts w:eastAsiaTheme="minorEastAsia"/>
          <w:b/>
          <w:lang w:val="en-GB" w:eastAsia="zh-CN"/>
        </w:rPr>
        <w:t>B</w:t>
      </w:r>
      <w:r w:rsidRPr="00A0530A">
        <w:rPr>
          <w:rFonts w:eastAsiaTheme="minorEastAsia"/>
          <w:b/>
          <w:lang w:val="en-GB" w:eastAsia="zh-CN"/>
        </w:rPr>
        <w:t xml:space="preserve">undles configured within a CG period in a multi-TB CG configuration are treated </w:t>
      </w:r>
      <w:r>
        <w:rPr>
          <w:rFonts w:eastAsiaTheme="minorEastAsia"/>
          <w:b/>
          <w:lang w:val="en-GB" w:eastAsia="zh-CN"/>
        </w:rPr>
        <w:t>independently</w:t>
      </w:r>
      <w:r w:rsidRPr="00A0530A">
        <w:rPr>
          <w:rFonts w:eastAsiaTheme="minorEastAsia"/>
          <w:b/>
          <w:lang w:val="en-GB" w:eastAsia="zh-CN"/>
        </w:rPr>
        <w:t xml:space="preserve"> by the UL grant reception procedure (5.4.1) and are delivered </w:t>
      </w:r>
      <w:r>
        <w:rPr>
          <w:rFonts w:eastAsiaTheme="minorEastAsia"/>
          <w:b/>
          <w:lang w:val="en-GB" w:eastAsia="zh-CN"/>
        </w:rPr>
        <w:t>separately</w:t>
      </w:r>
      <w:r w:rsidRPr="00A0530A">
        <w:rPr>
          <w:rFonts w:eastAsiaTheme="minorEastAsia"/>
          <w:b/>
          <w:lang w:val="en-GB" w:eastAsia="zh-CN"/>
        </w:rPr>
        <w:t xml:space="preserve"> to the HARQ entity</w:t>
      </w:r>
      <w:r w:rsidRPr="009A53BF">
        <w:rPr>
          <w:rFonts w:eastAsiaTheme="minorEastAsia"/>
          <w:b/>
          <w:lang w:val="en-GB" w:eastAsia="zh-CN"/>
        </w:rPr>
        <w:t>.</w:t>
      </w:r>
    </w:p>
    <w:p w:rsidR="00305F16" w:rsidRPr="00AD4362" w:rsidRDefault="00305F16" w:rsidP="00305F16">
      <w:pPr>
        <w:rPr>
          <w:b/>
          <w:bCs/>
          <w:lang w:eastAsia="en-GB"/>
        </w:rPr>
      </w:pPr>
      <w:r w:rsidRPr="00AD4362">
        <w:rPr>
          <w:rFonts w:eastAsiaTheme="minorEastAsia"/>
          <w:b/>
          <w:lang w:val="en-GB" w:eastAsia="zh-CN"/>
        </w:rPr>
        <w:t xml:space="preserve">Proposal 1: </w:t>
      </w:r>
      <w:r w:rsidRPr="00AD4362">
        <w:rPr>
          <w:b/>
          <w:bCs/>
          <w:lang w:eastAsia="en-GB"/>
        </w:rPr>
        <w:t>RAN2 confirms the understanding that, in Rel-16 unlicensed band operations, for multi-TB CG configurations:</w:t>
      </w:r>
    </w:p>
    <w:p w:rsidR="00305F16" w:rsidRPr="00A24E87" w:rsidRDefault="00305F16" w:rsidP="00305F16">
      <w:pPr>
        <w:pStyle w:val="ListParagraph"/>
        <w:numPr>
          <w:ilvl w:val="0"/>
          <w:numId w:val="10"/>
        </w:numPr>
        <w:rPr>
          <w:rFonts w:eastAsiaTheme="minorEastAsia"/>
          <w:b/>
          <w:lang w:eastAsia="zh-CN"/>
        </w:rPr>
      </w:pPr>
      <w:r w:rsidRPr="00A24E87">
        <w:rPr>
          <w:rFonts w:eastAsiaTheme="minorEastAsia"/>
          <w:b/>
          <w:lang w:eastAsia="zh-CN"/>
        </w:rPr>
        <w:t>For transmissions without repetitions: MAC treats CGs within the CG period independently and delivers them separately to the HARQ entity;</w:t>
      </w:r>
    </w:p>
    <w:p w:rsidR="00305F16" w:rsidRPr="00A24E87" w:rsidRDefault="00305F16" w:rsidP="00305F16">
      <w:pPr>
        <w:pStyle w:val="ListParagraph"/>
        <w:numPr>
          <w:ilvl w:val="0"/>
          <w:numId w:val="10"/>
        </w:numPr>
        <w:rPr>
          <w:rFonts w:eastAsiaTheme="minorEastAsia"/>
          <w:b/>
          <w:lang w:eastAsia="zh-CN"/>
        </w:rPr>
      </w:pPr>
      <w:r w:rsidRPr="00A24E87">
        <w:rPr>
          <w:rFonts w:eastAsiaTheme="minorEastAsia"/>
          <w:b/>
          <w:lang w:eastAsia="zh-CN"/>
        </w:rPr>
        <w:t xml:space="preserve">For transmissions with repetitions: MAC </w:t>
      </w:r>
      <w:r w:rsidRPr="00A24E87">
        <w:rPr>
          <w:rFonts w:eastAsiaTheme="minorEastAsia" w:hint="eastAsia"/>
          <w:b/>
          <w:lang w:eastAsia="zh-CN"/>
        </w:rPr>
        <w:t>delivers</w:t>
      </w:r>
      <w:r w:rsidRPr="00A24E87">
        <w:rPr>
          <w:rFonts w:eastAsiaTheme="minorEastAsia"/>
          <w:b/>
          <w:lang w:eastAsia="zh-CN"/>
        </w:rPr>
        <w:t xml:space="preserve"> the CG repetitions of a bundle to the HARQ entity as a whole, but treats bundles within the CG period independently and delivers them separately to the HARQ entity.</w:t>
      </w:r>
    </w:p>
    <w:p w:rsidR="00305F16" w:rsidRDefault="00305F16" w:rsidP="00305F16">
      <w:pPr>
        <w:pStyle w:val="BodyText"/>
        <w:spacing w:after="0"/>
        <w:rPr>
          <w:rFonts w:eastAsiaTheme="minorEastAsia"/>
          <w:b/>
          <w:lang w:val="en-GB" w:eastAsia="zh-CN"/>
        </w:rPr>
      </w:pPr>
      <w:r>
        <w:rPr>
          <w:rFonts w:eastAsiaTheme="minorEastAsia"/>
          <w:b/>
          <w:lang w:val="en-GB" w:eastAsia="zh-CN"/>
        </w:rPr>
        <w:t>Proposal 2</w:t>
      </w:r>
      <w:r w:rsidRPr="009A53BF">
        <w:rPr>
          <w:rFonts w:eastAsiaTheme="minorEastAsia"/>
          <w:b/>
          <w:lang w:val="en-GB" w:eastAsia="zh-CN"/>
        </w:rPr>
        <w:t xml:space="preserve">: </w:t>
      </w:r>
      <w:r>
        <w:rPr>
          <w:rFonts w:eastAsiaTheme="minorEastAsia"/>
          <w:b/>
          <w:lang w:val="en-GB" w:eastAsia="zh-CN"/>
        </w:rPr>
        <w:t>Capture MAC behaviour for a multi-TB CG configuration:</w:t>
      </w:r>
    </w:p>
    <w:p w:rsidR="00305F16" w:rsidRDefault="00305F16" w:rsidP="00305F16">
      <w:pPr>
        <w:pStyle w:val="BodyText"/>
        <w:numPr>
          <w:ilvl w:val="0"/>
          <w:numId w:val="11"/>
        </w:numPr>
        <w:spacing w:after="0"/>
        <w:rPr>
          <w:rFonts w:eastAsiaTheme="minorEastAsia"/>
          <w:b/>
          <w:lang w:val="en-GB" w:eastAsia="zh-CN"/>
        </w:rPr>
      </w:pPr>
      <w:r>
        <w:rPr>
          <w:rFonts w:eastAsiaTheme="minorEastAsia"/>
          <w:b/>
          <w:lang w:val="en-GB" w:eastAsia="zh-CN"/>
        </w:rPr>
        <w:t>either with a NOTE in Clause 5.4.1 as suggested above;</w:t>
      </w:r>
    </w:p>
    <w:p w:rsidR="00305F16" w:rsidRPr="00305F16" w:rsidRDefault="00305F16" w:rsidP="00305F16">
      <w:pPr>
        <w:pStyle w:val="BodyText"/>
        <w:numPr>
          <w:ilvl w:val="0"/>
          <w:numId w:val="11"/>
        </w:numPr>
        <w:spacing w:after="0"/>
        <w:rPr>
          <w:rFonts w:eastAsiaTheme="minorEastAsia"/>
          <w:b/>
          <w:lang w:val="en-GB" w:eastAsia="zh-CN"/>
        </w:rPr>
      </w:pPr>
      <w:proofErr w:type="gramStart"/>
      <w:r>
        <w:rPr>
          <w:rFonts w:eastAsiaTheme="minorEastAsia"/>
          <w:b/>
          <w:lang w:val="en-GB" w:eastAsia="zh-CN"/>
        </w:rPr>
        <w:t>or</w:t>
      </w:r>
      <w:proofErr w:type="gramEnd"/>
      <w:r>
        <w:rPr>
          <w:rFonts w:eastAsiaTheme="minorEastAsia"/>
          <w:b/>
          <w:lang w:val="en-GB" w:eastAsia="zh-CN"/>
        </w:rPr>
        <w:t xml:space="preserve"> in Chairman’s notes as proposal 1.</w:t>
      </w:r>
    </w:p>
    <w:p w:rsidR="00E1571F" w:rsidRPr="00E1571F" w:rsidRDefault="00E1571F" w:rsidP="006A1316">
      <w:pPr>
        <w:pStyle w:val="Heading1"/>
        <w:keepLines/>
        <w:pBdr>
          <w:top w:val="single" w:sz="12" w:space="3" w:color="auto"/>
        </w:pBdr>
        <w:spacing w:before="240" w:after="180"/>
        <w:ind w:left="425" w:hanging="425"/>
        <w:jc w:val="both"/>
      </w:pPr>
      <w:r>
        <w:t>Reference</w:t>
      </w:r>
    </w:p>
    <w:bookmarkStart w:id="15" w:name="_Ref78556254"/>
    <w:bookmarkStart w:id="16" w:name="_Ref78890393"/>
    <w:bookmarkEnd w:id="10"/>
    <w:bookmarkEnd w:id="11"/>
    <w:bookmarkEnd w:id="12"/>
    <w:bookmarkEnd w:id="13"/>
    <w:bookmarkEnd w:id="14"/>
    <w:p w:rsidR="00920963" w:rsidRPr="00AE4459" w:rsidRDefault="00920963" w:rsidP="00920963">
      <w:pPr>
        <w:pStyle w:val="BodyText"/>
        <w:numPr>
          <w:ilvl w:val="0"/>
          <w:numId w:val="3"/>
        </w:numPr>
        <w:spacing w:beforeLines="50" w:before="120"/>
        <w:rPr>
          <w:lang w:val="fr-FR"/>
        </w:rPr>
      </w:pPr>
      <w:r w:rsidRPr="00AE4459">
        <w:rPr>
          <w:lang w:val="fr-FR"/>
        </w:rPr>
        <w:fldChar w:fldCharType="begin"/>
      </w:r>
      <w:r w:rsidRPr="00AE4459">
        <w:rPr>
          <w:lang w:val="fr-FR"/>
        </w:rPr>
        <w:instrText xml:space="preserve"> HYPERLINK "file:///D:\\Documents\\3GPP\\tsg_ran\\WG2\\TSGR2_115-e\\Docs\\R2-2109192.zip" \o "D:Documents3GPPtsg_ranWG2TSGR2_115-eDocsR2-2109192.zip" </w:instrText>
      </w:r>
      <w:r w:rsidRPr="00AE4459">
        <w:rPr>
          <w:lang w:val="fr-FR"/>
        </w:rPr>
        <w:fldChar w:fldCharType="separate"/>
      </w:r>
      <w:r w:rsidRPr="00AE4459">
        <w:rPr>
          <w:lang w:val="fr-FR"/>
        </w:rPr>
        <w:t>R2-2109192</w:t>
      </w:r>
      <w:r w:rsidRPr="00AE4459">
        <w:rPr>
          <w:lang w:val="fr-FR"/>
        </w:rPr>
        <w:fldChar w:fldCharType="end"/>
      </w:r>
      <w:r w:rsidRPr="00AE4459">
        <w:rPr>
          <w:lang w:val="fr-FR"/>
        </w:rPr>
        <w:tab/>
        <w:t>[AT115-e</w:t>
      </w:r>
      <w:proofErr w:type="gramStart"/>
      <w:r w:rsidRPr="00AE4459">
        <w:rPr>
          <w:lang w:val="fr-FR"/>
        </w:rPr>
        <w:t>][</w:t>
      </w:r>
      <w:proofErr w:type="gramEnd"/>
      <w:r w:rsidRPr="00AE4459">
        <w:rPr>
          <w:lang w:val="fr-FR"/>
        </w:rPr>
        <w:t>021][NR16] MAC III (ZTE)</w:t>
      </w:r>
      <w:r w:rsidRPr="00AE4459">
        <w:rPr>
          <w:lang w:val="fr-FR"/>
        </w:rPr>
        <w:tab/>
        <w:t>ZTE (Rapporteur)</w:t>
      </w:r>
      <w:bookmarkEnd w:id="15"/>
    </w:p>
    <w:p w:rsidR="00B07E29" w:rsidRDefault="00375C51" w:rsidP="006A1316">
      <w:pPr>
        <w:pStyle w:val="BodyText"/>
        <w:numPr>
          <w:ilvl w:val="0"/>
          <w:numId w:val="3"/>
        </w:numPr>
        <w:spacing w:beforeLines="50" w:before="120"/>
      </w:pPr>
      <w:r w:rsidRPr="00375C51">
        <w:rPr>
          <w:rFonts w:hint="eastAsia"/>
          <w:lang w:eastAsia="ko-KR"/>
        </w:rPr>
        <w:t>R2-2104544</w:t>
      </w:r>
      <w:r w:rsidR="0018258C">
        <w:rPr>
          <w:rFonts w:eastAsiaTheme="minorEastAsia" w:hint="eastAsia"/>
          <w:lang w:eastAsia="zh-CN"/>
        </w:rPr>
        <w:t xml:space="preserve">, </w:t>
      </w:r>
      <w:r w:rsidR="00B07E29" w:rsidRPr="00F617C1">
        <w:rPr>
          <w:lang w:eastAsia="ko-KR"/>
        </w:rPr>
        <w:t>Report of Offline 016: MAC II (Samsung)</w:t>
      </w:r>
      <w:bookmarkEnd w:id="16"/>
    </w:p>
    <w:p w:rsidR="008D1CDE" w:rsidRPr="005D3998" w:rsidRDefault="008D1CDE" w:rsidP="008D1CDE">
      <w:pPr>
        <w:pStyle w:val="BodyText"/>
        <w:numPr>
          <w:ilvl w:val="0"/>
          <w:numId w:val="3"/>
        </w:numPr>
        <w:spacing w:beforeLines="50" w:before="120"/>
      </w:pPr>
      <w:bookmarkStart w:id="17" w:name="_Ref78811927"/>
      <w:r w:rsidRPr="008D1CDE">
        <w:t>R2-2102791</w:t>
      </w:r>
      <w:r>
        <w:t xml:space="preserve">, </w:t>
      </w:r>
      <w:r w:rsidRPr="008D1CDE">
        <w:t>Corrections on MAC handling of uplink grants within a bundle</w:t>
      </w:r>
      <w:r>
        <w:t>, CATT</w:t>
      </w:r>
      <w:bookmarkEnd w:id="17"/>
    </w:p>
    <w:sectPr w:rsidR="008D1CDE" w:rsidRPr="005D3998"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7EB" w:rsidRDefault="00DE57EB">
      <w:r>
        <w:separator/>
      </w:r>
    </w:p>
  </w:endnote>
  <w:endnote w:type="continuationSeparator" w:id="0">
    <w:p w:rsidR="00DE57EB" w:rsidRDefault="00DE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049" w:rsidRDefault="00BD5049"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D5049" w:rsidRDefault="00BD50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049" w:rsidRDefault="00BD5049"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A7E36">
      <w:rPr>
        <w:rStyle w:val="PageNumber"/>
        <w:noProof/>
      </w:rPr>
      <w:t>4</w:t>
    </w:r>
    <w:r>
      <w:rPr>
        <w:rStyle w:val="PageNumber"/>
      </w:rPr>
      <w:fldChar w:fldCharType="end"/>
    </w:r>
  </w:p>
  <w:p w:rsidR="00BD5049" w:rsidRPr="00EB7EB9" w:rsidRDefault="00BA7E36" w:rsidP="0088202C">
    <w:pPr>
      <w:pStyle w:val="Footer"/>
      <w:tabs>
        <w:tab w:val="left" w:pos="2552"/>
      </w:tabs>
      <w:rPr>
        <w:rFonts w:eastAsiaTheme="minorEastAsia"/>
        <w:lang w:eastAsia="zh-CN"/>
      </w:rPr>
    </w:pPr>
    <w:r>
      <w:rPr>
        <w:rFonts w:eastAsiaTheme="minorEastAsia"/>
        <w:lang w:eastAsia="zh-CN"/>
      </w:rPr>
      <w:t>R2-2109650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7EB" w:rsidRDefault="00DE57EB">
      <w:r>
        <w:separator/>
      </w:r>
    </w:p>
  </w:footnote>
  <w:footnote w:type="continuationSeparator" w:id="0">
    <w:p w:rsidR="00DE57EB" w:rsidRDefault="00DE5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049" w:rsidRDefault="00BD5049"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0156E"/>
    <w:multiLevelType w:val="hybridMultilevel"/>
    <w:tmpl w:val="80B29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8177A05"/>
    <w:multiLevelType w:val="hybridMultilevel"/>
    <w:tmpl w:val="D1983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BD94BD5"/>
    <w:multiLevelType w:val="hybridMultilevel"/>
    <w:tmpl w:val="FE50D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BD255B"/>
    <w:multiLevelType w:val="hybridMultilevel"/>
    <w:tmpl w:val="EBE436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nsid w:val="6AAC26C2"/>
    <w:multiLevelType w:val="hybridMultilevel"/>
    <w:tmpl w:val="22660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6986B3EA"/>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1"/>
  </w:num>
  <w:num w:numId="4">
    <w:abstractNumId w:val="8"/>
  </w:num>
  <w:num w:numId="5">
    <w:abstractNumId w:val="3"/>
  </w:num>
  <w:num w:numId="6">
    <w:abstractNumId w:val="6"/>
  </w:num>
  <w:num w:numId="7">
    <w:abstractNumId w:val="4"/>
  </w:num>
  <w:num w:numId="8">
    <w:abstractNumId w:val="2"/>
  </w:num>
  <w:num w:numId="9">
    <w:abstractNumId w:val="5"/>
  </w:num>
  <w:num w:numId="10">
    <w:abstractNumId w:val="0"/>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876"/>
    <w:rsid w:val="00022A01"/>
    <w:rsid w:val="00022C49"/>
    <w:rsid w:val="00023160"/>
    <w:rsid w:val="0002356E"/>
    <w:rsid w:val="00023EBE"/>
    <w:rsid w:val="00024BA0"/>
    <w:rsid w:val="00025E87"/>
    <w:rsid w:val="000260E2"/>
    <w:rsid w:val="00026541"/>
    <w:rsid w:val="00026572"/>
    <w:rsid w:val="00026862"/>
    <w:rsid w:val="00026A53"/>
    <w:rsid w:val="00026B07"/>
    <w:rsid w:val="00026BD8"/>
    <w:rsid w:val="00026C5D"/>
    <w:rsid w:val="00027516"/>
    <w:rsid w:val="0002761C"/>
    <w:rsid w:val="000278A1"/>
    <w:rsid w:val="000278DB"/>
    <w:rsid w:val="0002794A"/>
    <w:rsid w:val="000307F7"/>
    <w:rsid w:val="000316EB"/>
    <w:rsid w:val="000328C9"/>
    <w:rsid w:val="00032AF5"/>
    <w:rsid w:val="00033D90"/>
    <w:rsid w:val="00034856"/>
    <w:rsid w:val="00034C75"/>
    <w:rsid w:val="00035072"/>
    <w:rsid w:val="00035310"/>
    <w:rsid w:val="000353E9"/>
    <w:rsid w:val="000358B3"/>
    <w:rsid w:val="00035BDC"/>
    <w:rsid w:val="00035EF5"/>
    <w:rsid w:val="00035F2E"/>
    <w:rsid w:val="000361D2"/>
    <w:rsid w:val="00036867"/>
    <w:rsid w:val="00036AE2"/>
    <w:rsid w:val="00036C39"/>
    <w:rsid w:val="00036DC6"/>
    <w:rsid w:val="0003719D"/>
    <w:rsid w:val="00037E9C"/>
    <w:rsid w:val="00040476"/>
    <w:rsid w:val="00040BF4"/>
    <w:rsid w:val="00041100"/>
    <w:rsid w:val="00041197"/>
    <w:rsid w:val="0004170D"/>
    <w:rsid w:val="000417EB"/>
    <w:rsid w:val="0004224E"/>
    <w:rsid w:val="000426EE"/>
    <w:rsid w:val="00042919"/>
    <w:rsid w:val="00042CB6"/>
    <w:rsid w:val="0004382D"/>
    <w:rsid w:val="0004394C"/>
    <w:rsid w:val="00043CBE"/>
    <w:rsid w:val="0004401D"/>
    <w:rsid w:val="000443DE"/>
    <w:rsid w:val="00044E36"/>
    <w:rsid w:val="00046064"/>
    <w:rsid w:val="000460BD"/>
    <w:rsid w:val="00046283"/>
    <w:rsid w:val="000466C6"/>
    <w:rsid w:val="00046CC7"/>
    <w:rsid w:val="00046F8E"/>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DB"/>
    <w:rsid w:val="000617EB"/>
    <w:rsid w:val="00061828"/>
    <w:rsid w:val="00061BE1"/>
    <w:rsid w:val="00061C23"/>
    <w:rsid w:val="00062025"/>
    <w:rsid w:val="0006264B"/>
    <w:rsid w:val="00062CD5"/>
    <w:rsid w:val="00062D8D"/>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D78"/>
    <w:rsid w:val="00073E18"/>
    <w:rsid w:val="00073FE0"/>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C4A"/>
    <w:rsid w:val="00080CB0"/>
    <w:rsid w:val="00080E2A"/>
    <w:rsid w:val="0008104C"/>
    <w:rsid w:val="000814E3"/>
    <w:rsid w:val="00081B91"/>
    <w:rsid w:val="00081DF6"/>
    <w:rsid w:val="00082636"/>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ADC"/>
    <w:rsid w:val="000A1D80"/>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A77B5"/>
    <w:rsid w:val="000B0A47"/>
    <w:rsid w:val="000B0C8C"/>
    <w:rsid w:val="000B174B"/>
    <w:rsid w:val="000B206C"/>
    <w:rsid w:val="000B2084"/>
    <w:rsid w:val="000B2EC9"/>
    <w:rsid w:val="000B3216"/>
    <w:rsid w:val="000B324F"/>
    <w:rsid w:val="000B5012"/>
    <w:rsid w:val="000B52B7"/>
    <w:rsid w:val="000B5346"/>
    <w:rsid w:val="000B54D7"/>
    <w:rsid w:val="000B5987"/>
    <w:rsid w:val="000B5A88"/>
    <w:rsid w:val="000B5E5D"/>
    <w:rsid w:val="000B5F6B"/>
    <w:rsid w:val="000B60EB"/>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B02"/>
    <w:rsid w:val="000D2C7C"/>
    <w:rsid w:val="000D3151"/>
    <w:rsid w:val="000D31CE"/>
    <w:rsid w:val="000D347C"/>
    <w:rsid w:val="000D36D0"/>
    <w:rsid w:val="000D493D"/>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A0C"/>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2D45"/>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87A"/>
    <w:rsid w:val="001058CE"/>
    <w:rsid w:val="00105B7E"/>
    <w:rsid w:val="001060DD"/>
    <w:rsid w:val="001069E9"/>
    <w:rsid w:val="00106A8C"/>
    <w:rsid w:val="00106B6A"/>
    <w:rsid w:val="00106F8F"/>
    <w:rsid w:val="00107273"/>
    <w:rsid w:val="00107721"/>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6F2"/>
    <w:rsid w:val="001267F9"/>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EC2"/>
    <w:rsid w:val="00144F05"/>
    <w:rsid w:val="0014512D"/>
    <w:rsid w:val="00145AE8"/>
    <w:rsid w:val="00145B9E"/>
    <w:rsid w:val="00145DEE"/>
    <w:rsid w:val="0014667A"/>
    <w:rsid w:val="001469E3"/>
    <w:rsid w:val="00146BD3"/>
    <w:rsid w:val="00146CBE"/>
    <w:rsid w:val="00147318"/>
    <w:rsid w:val="00147890"/>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B58"/>
    <w:rsid w:val="00177C92"/>
    <w:rsid w:val="0018016C"/>
    <w:rsid w:val="001801A1"/>
    <w:rsid w:val="0018053F"/>
    <w:rsid w:val="001807A1"/>
    <w:rsid w:val="00180E17"/>
    <w:rsid w:val="00180F56"/>
    <w:rsid w:val="001820AA"/>
    <w:rsid w:val="0018229B"/>
    <w:rsid w:val="001824D3"/>
    <w:rsid w:val="0018252A"/>
    <w:rsid w:val="0018258C"/>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9005A"/>
    <w:rsid w:val="00190794"/>
    <w:rsid w:val="001909BF"/>
    <w:rsid w:val="00190ECF"/>
    <w:rsid w:val="001911EA"/>
    <w:rsid w:val="00193206"/>
    <w:rsid w:val="0019336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8E6"/>
    <w:rsid w:val="001B0BD5"/>
    <w:rsid w:val="001B125B"/>
    <w:rsid w:val="001B14D9"/>
    <w:rsid w:val="001B164D"/>
    <w:rsid w:val="001B1AFF"/>
    <w:rsid w:val="001B220B"/>
    <w:rsid w:val="001B3C20"/>
    <w:rsid w:val="001B3ED8"/>
    <w:rsid w:val="001B4BB3"/>
    <w:rsid w:val="001B4D9F"/>
    <w:rsid w:val="001B5609"/>
    <w:rsid w:val="001B5F42"/>
    <w:rsid w:val="001B5F5C"/>
    <w:rsid w:val="001B6049"/>
    <w:rsid w:val="001B6271"/>
    <w:rsid w:val="001B6390"/>
    <w:rsid w:val="001B6391"/>
    <w:rsid w:val="001B6802"/>
    <w:rsid w:val="001B689A"/>
    <w:rsid w:val="001B6F37"/>
    <w:rsid w:val="001B7232"/>
    <w:rsid w:val="001B7825"/>
    <w:rsid w:val="001B7EF4"/>
    <w:rsid w:val="001C0280"/>
    <w:rsid w:val="001C04A0"/>
    <w:rsid w:val="001C1936"/>
    <w:rsid w:val="001C2710"/>
    <w:rsid w:val="001C2928"/>
    <w:rsid w:val="001C29A5"/>
    <w:rsid w:val="001C2B9A"/>
    <w:rsid w:val="001C2DDA"/>
    <w:rsid w:val="001C2DDC"/>
    <w:rsid w:val="001C3652"/>
    <w:rsid w:val="001C3CBF"/>
    <w:rsid w:val="001C3CD3"/>
    <w:rsid w:val="001C3D1D"/>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95F"/>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EB4"/>
    <w:rsid w:val="00220EC6"/>
    <w:rsid w:val="00221342"/>
    <w:rsid w:val="00221A70"/>
    <w:rsid w:val="00221B09"/>
    <w:rsid w:val="00221CD5"/>
    <w:rsid w:val="00221D88"/>
    <w:rsid w:val="00222098"/>
    <w:rsid w:val="00222196"/>
    <w:rsid w:val="0022248B"/>
    <w:rsid w:val="00222C2E"/>
    <w:rsid w:val="00222EF2"/>
    <w:rsid w:val="00223129"/>
    <w:rsid w:val="002231D8"/>
    <w:rsid w:val="002235D0"/>
    <w:rsid w:val="002237D6"/>
    <w:rsid w:val="002239B7"/>
    <w:rsid w:val="00223AC9"/>
    <w:rsid w:val="00223E82"/>
    <w:rsid w:val="00224693"/>
    <w:rsid w:val="0022483E"/>
    <w:rsid w:val="00224BD1"/>
    <w:rsid w:val="00225168"/>
    <w:rsid w:val="0022565A"/>
    <w:rsid w:val="002256F1"/>
    <w:rsid w:val="00225A70"/>
    <w:rsid w:val="00225AE0"/>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326"/>
    <w:rsid w:val="00235709"/>
    <w:rsid w:val="00235AD4"/>
    <w:rsid w:val="00235C66"/>
    <w:rsid w:val="00235ED9"/>
    <w:rsid w:val="002362AC"/>
    <w:rsid w:val="0023649C"/>
    <w:rsid w:val="002364B6"/>
    <w:rsid w:val="00236B30"/>
    <w:rsid w:val="002372FF"/>
    <w:rsid w:val="002375FA"/>
    <w:rsid w:val="002377CD"/>
    <w:rsid w:val="00237B3E"/>
    <w:rsid w:val="002405A7"/>
    <w:rsid w:val="0024144A"/>
    <w:rsid w:val="00241649"/>
    <w:rsid w:val="00241C61"/>
    <w:rsid w:val="00241D74"/>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1D98"/>
    <w:rsid w:val="00262BCA"/>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36FC"/>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686"/>
    <w:rsid w:val="00287CA0"/>
    <w:rsid w:val="002902AC"/>
    <w:rsid w:val="00290833"/>
    <w:rsid w:val="00290BEF"/>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331"/>
    <w:rsid w:val="002A28B1"/>
    <w:rsid w:val="002A29C4"/>
    <w:rsid w:val="002A30A0"/>
    <w:rsid w:val="002A3D07"/>
    <w:rsid w:val="002A4E18"/>
    <w:rsid w:val="002A50CB"/>
    <w:rsid w:val="002A548E"/>
    <w:rsid w:val="002A559C"/>
    <w:rsid w:val="002A5925"/>
    <w:rsid w:val="002A64E2"/>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1E69"/>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71F8"/>
    <w:rsid w:val="002B72C2"/>
    <w:rsid w:val="002B751F"/>
    <w:rsid w:val="002B78CA"/>
    <w:rsid w:val="002B7B99"/>
    <w:rsid w:val="002C02DC"/>
    <w:rsid w:val="002C0712"/>
    <w:rsid w:val="002C11E1"/>
    <w:rsid w:val="002C133C"/>
    <w:rsid w:val="002C18BC"/>
    <w:rsid w:val="002C18C3"/>
    <w:rsid w:val="002C1B2F"/>
    <w:rsid w:val="002C1D69"/>
    <w:rsid w:val="002C224A"/>
    <w:rsid w:val="002C2443"/>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47D"/>
    <w:rsid w:val="002E2784"/>
    <w:rsid w:val="002E2DD6"/>
    <w:rsid w:val="002E3617"/>
    <w:rsid w:val="002E3647"/>
    <w:rsid w:val="002E3A4B"/>
    <w:rsid w:val="002E43AC"/>
    <w:rsid w:val="002E5987"/>
    <w:rsid w:val="002E5A73"/>
    <w:rsid w:val="002E60A6"/>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5F16"/>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B2C"/>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5E8"/>
    <w:rsid w:val="00337372"/>
    <w:rsid w:val="00337D96"/>
    <w:rsid w:val="00337F40"/>
    <w:rsid w:val="00340519"/>
    <w:rsid w:val="003405BB"/>
    <w:rsid w:val="00340810"/>
    <w:rsid w:val="00340834"/>
    <w:rsid w:val="003412E3"/>
    <w:rsid w:val="0034148A"/>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6E98"/>
    <w:rsid w:val="00347D7E"/>
    <w:rsid w:val="00347E4E"/>
    <w:rsid w:val="003500EA"/>
    <w:rsid w:val="003510E8"/>
    <w:rsid w:val="003518AA"/>
    <w:rsid w:val="00351D60"/>
    <w:rsid w:val="00351E24"/>
    <w:rsid w:val="00351E6B"/>
    <w:rsid w:val="00351F01"/>
    <w:rsid w:val="0035217B"/>
    <w:rsid w:val="003523BB"/>
    <w:rsid w:val="00352FDE"/>
    <w:rsid w:val="00353769"/>
    <w:rsid w:val="00354542"/>
    <w:rsid w:val="00354887"/>
    <w:rsid w:val="00354B22"/>
    <w:rsid w:val="003553C2"/>
    <w:rsid w:val="003555AC"/>
    <w:rsid w:val="0035585A"/>
    <w:rsid w:val="00355982"/>
    <w:rsid w:val="003559CB"/>
    <w:rsid w:val="00355A44"/>
    <w:rsid w:val="00355F74"/>
    <w:rsid w:val="00356D70"/>
    <w:rsid w:val="00357092"/>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C05"/>
    <w:rsid w:val="00363D08"/>
    <w:rsid w:val="00363DDC"/>
    <w:rsid w:val="003644F7"/>
    <w:rsid w:val="0036496A"/>
    <w:rsid w:val="00364EE8"/>
    <w:rsid w:val="0036524D"/>
    <w:rsid w:val="00366090"/>
    <w:rsid w:val="003664FE"/>
    <w:rsid w:val="00366936"/>
    <w:rsid w:val="00366E82"/>
    <w:rsid w:val="00366E92"/>
    <w:rsid w:val="003676A7"/>
    <w:rsid w:val="003678CB"/>
    <w:rsid w:val="00367B30"/>
    <w:rsid w:val="00367F4E"/>
    <w:rsid w:val="00370509"/>
    <w:rsid w:val="00370A19"/>
    <w:rsid w:val="00371196"/>
    <w:rsid w:val="00371338"/>
    <w:rsid w:val="003713EF"/>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5C51"/>
    <w:rsid w:val="00375EA9"/>
    <w:rsid w:val="00376BAC"/>
    <w:rsid w:val="003771E5"/>
    <w:rsid w:val="00377DD1"/>
    <w:rsid w:val="0038108C"/>
    <w:rsid w:val="0038150F"/>
    <w:rsid w:val="00381ACD"/>
    <w:rsid w:val="00382101"/>
    <w:rsid w:val="0038219C"/>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961"/>
    <w:rsid w:val="00386A42"/>
    <w:rsid w:val="00386F35"/>
    <w:rsid w:val="003870EF"/>
    <w:rsid w:val="00387786"/>
    <w:rsid w:val="003914E2"/>
    <w:rsid w:val="003919DE"/>
    <w:rsid w:val="00391A14"/>
    <w:rsid w:val="00391A7A"/>
    <w:rsid w:val="00391A86"/>
    <w:rsid w:val="003921CE"/>
    <w:rsid w:val="0039248B"/>
    <w:rsid w:val="003929DF"/>
    <w:rsid w:val="00392CD3"/>
    <w:rsid w:val="00393474"/>
    <w:rsid w:val="00393940"/>
    <w:rsid w:val="00393B83"/>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788"/>
    <w:rsid w:val="003A6A56"/>
    <w:rsid w:val="003A6A6A"/>
    <w:rsid w:val="003A6D87"/>
    <w:rsid w:val="003A6E3C"/>
    <w:rsid w:val="003A7426"/>
    <w:rsid w:val="003A774F"/>
    <w:rsid w:val="003A77AA"/>
    <w:rsid w:val="003A787B"/>
    <w:rsid w:val="003A794B"/>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2F35"/>
    <w:rsid w:val="003B379F"/>
    <w:rsid w:val="003B37C8"/>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336"/>
    <w:rsid w:val="003C56B9"/>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93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22EF"/>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0A0"/>
    <w:rsid w:val="003F123D"/>
    <w:rsid w:val="003F1DDA"/>
    <w:rsid w:val="003F1F6B"/>
    <w:rsid w:val="003F22D6"/>
    <w:rsid w:val="003F289C"/>
    <w:rsid w:val="003F2E6A"/>
    <w:rsid w:val="003F2EED"/>
    <w:rsid w:val="003F30CC"/>
    <w:rsid w:val="003F33E9"/>
    <w:rsid w:val="003F3596"/>
    <w:rsid w:val="003F3A87"/>
    <w:rsid w:val="003F3F21"/>
    <w:rsid w:val="003F4C5F"/>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A66"/>
    <w:rsid w:val="00402E2B"/>
    <w:rsid w:val="004039C3"/>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2F"/>
    <w:rsid w:val="00407CF9"/>
    <w:rsid w:val="00410EBA"/>
    <w:rsid w:val="0041193F"/>
    <w:rsid w:val="00411B29"/>
    <w:rsid w:val="00412586"/>
    <w:rsid w:val="00412E0F"/>
    <w:rsid w:val="00413511"/>
    <w:rsid w:val="004136A4"/>
    <w:rsid w:val="00413FA6"/>
    <w:rsid w:val="0041451E"/>
    <w:rsid w:val="00414A8B"/>
    <w:rsid w:val="004156A0"/>
    <w:rsid w:val="00415AD9"/>
    <w:rsid w:val="00416469"/>
    <w:rsid w:val="00416651"/>
    <w:rsid w:val="0041681C"/>
    <w:rsid w:val="0041709C"/>
    <w:rsid w:val="0041750B"/>
    <w:rsid w:val="004176DD"/>
    <w:rsid w:val="00417776"/>
    <w:rsid w:val="0041779A"/>
    <w:rsid w:val="004177AC"/>
    <w:rsid w:val="00417B38"/>
    <w:rsid w:val="00417BBF"/>
    <w:rsid w:val="004202F9"/>
    <w:rsid w:val="004208BB"/>
    <w:rsid w:val="004209D9"/>
    <w:rsid w:val="00420B94"/>
    <w:rsid w:val="00420DC3"/>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CBE"/>
    <w:rsid w:val="004325F1"/>
    <w:rsid w:val="004346B2"/>
    <w:rsid w:val="00434CB7"/>
    <w:rsid w:val="0043512F"/>
    <w:rsid w:val="00435162"/>
    <w:rsid w:val="00435736"/>
    <w:rsid w:val="00435DE8"/>
    <w:rsid w:val="004363A4"/>
    <w:rsid w:val="004369D0"/>
    <w:rsid w:val="004371E1"/>
    <w:rsid w:val="004372B7"/>
    <w:rsid w:val="00437C4B"/>
    <w:rsid w:val="00437E15"/>
    <w:rsid w:val="00440CAC"/>
    <w:rsid w:val="004410F3"/>
    <w:rsid w:val="0044137C"/>
    <w:rsid w:val="004416FE"/>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8FA"/>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73F"/>
    <w:rsid w:val="0046000A"/>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05D"/>
    <w:rsid w:val="00470486"/>
    <w:rsid w:val="0047062B"/>
    <w:rsid w:val="004706C8"/>
    <w:rsid w:val="00470E2A"/>
    <w:rsid w:val="0047146A"/>
    <w:rsid w:val="00471610"/>
    <w:rsid w:val="004717BA"/>
    <w:rsid w:val="004717D9"/>
    <w:rsid w:val="004719CF"/>
    <w:rsid w:val="00471C30"/>
    <w:rsid w:val="00472079"/>
    <w:rsid w:val="0047271E"/>
    <w:rsid w:val="00472CAC"/>
    <w:rsid w:val="00472D4E"/>
    <w:rsid w:val="00472E0F"/>
    <w:rsid w:val="0047308F"/>
    <w:rsid w:val="00473641"/>
    <w:rsid w:val="004738E9"/>
    <w:rsid w:val="00474806"/>
    <w:rsid w:val="00474B5A"/>
    <w:rsid w:val="00474C77"/>
    <w:rsid w:val="00474F99"/>
    <w:rsid w:val="00475250"/>
    <w:rsid w:val="00475EB7"/>
    <w:rsid w:val="0047665F"/>
    <w:rsid w:val="0047670A"/>
    <w:rsid w:val="00476772"/>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B94"/>
    <w:rsid w:val="00483CA2"/>
    <w:rsid w:val="004842AE"/>
    <w:rsid w:val="00484454"/>
    <w:rsid w:val="00484BDE"/>
    <w:rsid w:val="00484F82"/>
    <w:rsid w:val="004851D7"/>
    <w:rsid w:val="004855E3"/>
    <w:rsid w:val="00485796"/>
    <w:rsid w:val="004863F0"/>
    <w:rsid w:val="0048736B"/>
    <w:rsid w:val="0048743A"/>
    <w:rsid w:val="00487473"/>
    <w:rsid w:val="004874EC"/>
    <w:rsid w:val="00487645"/>
    <w:rsid w:val="004901FA"/>
    <w:rsid w:val="0049057C"/>
    <w:rsid w:val="00490808"/>
    <w:rsid w:val="004908E5"/>
    <w:rsid w:val="00490E72"/>
    <w:rsid w:val="004910BE"/>
    <w:rsid w:val="00491267"/>
    <w:rsid w:val="004914F5"/>
    <w:rsid w:val="00491500"/>
    <w:rsid w:val="004915B1"/>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1AD"/>
    <w:rsid w:val="004954CC"/>
    <w:rsid w:val="00495937"/>
    <w:rsid w:val="00495A49"/>
    <w:rsid w:val="00495B21"/>
    <w:rsid w:val="00495C53"/>
    <w:rsid w:val="00496096"/>
    <w:rsid w:val="0049622C"/>
    <w:rsid w:val="0049694F"/>
    <w:rsid w:val="00496C42"/>
    <w:rsid w:val="0049706D"/>
    <w:rsid w:val="00497436"/>
    <w:rsid w:val="00497C8E"/>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361"/>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7DD"/>
    <w:rsid w:val="004D486A"/>
    <w:rsid w:val="004D4B6B"/>
    <w:rsid w:val="004D4C8C"/>
    <w:rsid w:val="004D4F0C"/>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1D31"/>
    <w:rsid w:val="005026EB"/>
    <w:rsid w:val="0050273D"/>
    <w:rsid w:val="00502885"/>
    <w:rsid w:val="005029A7"/>
    <w:rsid w:val="00502D9B"/>
    <w:rsid w:val="0050306D"/>
    <w:rsid w:val="0050335D"/>
    <w:rsid w:val="00503553"/>
    <w:rsid w:val="00503E0F"/>
    <w:rsid w:val="00504384"/>
    <w:rsid w:val="00505F66"/>
    <w:rsid w:val="00505FD3"/>
    <w:rsid w:val="0050602D"/>
    <w:rsid w:val="00506054"/>
    <w:rsid w:val="005063C8"/>
    <w:rsid w:val="00506990"/>
    <w:rsid w:val="00506A82"/>
    <w:rsid w:val="00506AF7"/>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C10"/>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81F"/>
    <w:rsid w:val="00522954"/>
    <w:rsid w:val="005231FF"/>
    <w:rsid w:val="005236F1"/>
    <w:rsid w:val="005237C1"/>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1C7A"/>
    <w:rsid w:val="005320BE"/>
    <w:rsid w:val="00532290"/>
    <w:rsid w:val="00532706"/>
    <w:rsid w:val="00532D57"/>
    <w:rsid w:val="00532ED8"/>
    <w:rsid w:val="005336BA"/>
    <w:rsid w:val="00533E1D"/>
    <w:rsid w:val="005347EB"/>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1784"/>
    <w:rsid w:val="00561E26"/>
    <w:rsid w:val="00562963"/>
    <w:rsid w:val="00562B83"/>
    <w:rsid w:val="00562CD4"/>
    <w:rsid w:val="00563414"/>
    <w:rsid w:val="005639E4"/>
    <w:rsid w:val="00563AA3"/>
    <w:rsid w:val="00563AAF"/>
    <w:rsid w:val="00563F33"/>
    <w:rsid w:val="005641FA"/>
    <w:rsid w:val="00564670"/>
    <w:rsid w:val="0056475C"/>
    <w:rsid w:val="005653C9"/>
    <w:rsid w:val="005656CE"/>
    <w:rsid w:val="00565832"/>
    <w:rsid w:val="00565AF0"/>
    <w:rsid w:val="00565FE0"/>
    <w:rsid w:val="005663C0"/>
    <w:rsid w:val="00566A36"/>
    <w:rsid w:val="00566D61"/>
    <w:rsid w:val="00567225"/>
    <w:rsid w:val="005674A6"/>
    <w:rsid w:val="0057059A"/>
    <w:rsid w:val="00571CE6"/>
    <w:rsid w:val="0057249F"/>
    <w:rsid w:val="00572A8C"/>
    <w:rsid w:val="005730EC"/>
    <w:rsid w:val="0057340E"/>
    <w:rsid w:val="00573741"/>
    <w:rsid w:val="005739D1"/>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5AD"/>
    <w:rsid w:val="0059481C"/>
    <w:rsid w:val="00594F0D"/>
    <w:rsid w:val="00595247"/>
    <w:rsid w:val="005954A6"/>
    <w:rsid w:val="00595574"/>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3032"/>
    <w:rsid w:val="005A3209"/>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C66"/>
    <w:rsid w:val="005C32CD"/>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0CA"/>
    <w:rsid w:val="005D0282"/>
    <w:rsid w:val="005D0539"/>
    <w:rsid w:val="005D0616"/>
    <w:rsid w:val="005D0D66"/>
    <w:rsid w:val="005D11D8"/>
    <w:rsid w:val="005D1356"/>
    <w:rsid w:val="005D1364"/>
    <w:rsid w:val="005D13F3"/>
    <w:rsid w:val="005D163D"/>
    <w:rsid w:val="005D1957"/>
    <w:rsid w:val="005D1DC3"/>
    <w:rsid w:val="005D1E15"/>
    <w:rsid w:val="005D2587"/>
    <w:rsid w:val="005D2DC0"/>
    <w:rsid w:val="005D334E"/>
    <w:rsid w:val="005D3448"/>
    <w:rsid w:val="005D3998"/>
    <w:rsid w:val="005D3E62"/>
    <w:rsid w:val="005D4271"/>
    <w:rsid w:val="005D4C14"/>
    <w:rsid w:val="005D4FF2"/>
    <w:rsid w:val="005D5BFE"/>
    <w:rsid w:val="005D62F0"/>
    <w:rsid w:val="005D6659"/>
    <w:rsid w:val="005D688C"/>
    <w:rsid w:val="005D6DBE"/>
    <w:rsid w:val="005D73DA"/>
    <w:rsid w:val="005E008C"/>
    <w:rsid w:val="005E00CC"/>
    <w:rsid w:val="005E02F8"/>
    <w:rsid w:val="005E0558"/>
    <w:rsid w:val="005E088C"/>
    <w:rsid w:val="005E0959"/>
    <w:rsid w:val="005E0B85"/>
    <w:rsid w:val="005E0FB3"/>
    <w:rsid w:val="005E1617"/>
    <w:rsid w:val="005E17E5"/>
    <w:rsid w:val="005E22BB"/>
    <w:rsid w:val="005E245C"/>
    <w:rsid w:val="005E2683"/>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6C"/>
    <w:rsid w:val="005F1000"/>
    <w:rsid w:val="005F1103"/>
    <w:rsid w:val="005F12CC"/>
    <w:rsid w:val="005F1467"/>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ACD"/>
    <w:rsid w:val="00601EE7"/>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2B8"/>
    <w:rsid w:val="006475C6"/>
    <w:rsid w:val="00647662"/>
    <w:rsid w:val="00647E3E"/>
    <w:rsid w:val="006501AC"/>
    <w:rsid w:val="006501CD"/>
    <w:rsid w:val="006501E8"/>
    <w:rsid w:val="0065087E"/>
    <w:rsid w:val="00650C71"/>
    <w:rsid w:val="00650E93"/>
    <w:rsid w:val="00650FA4"/>
    <w:rsid w:val="006512CE"/>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6338"/>
    <w:rsid w:val="006567FD"/>
    <w:rsid w:val="00656E29"/>
    <w:rsid w:val="00656F81"/>
    <w:rsid w:val="00657809"/>
    <w:rsid w:val="006578E0"/>
    <w:rsid w:val="006579C5"/>
    <w:rsid w:val="00657A09"/>
    <w:rsid w:val="00657C6C"/>
    <w:rsid w:val="00657E32"/>
    <w:rsid w:val="00657E8C"/>
    <w:rsid w:val="00657F2C"/>
    <w:rsid w:val="00660091"/>
    <w:rsid w:val="00660114"/>
    <w:rsid w:val="00660709"/>
    <w:rsid w:val="0066103D"/>
    <w:rsid w:val="006611C8"/>
    <w:rsid w:val="006617DB"/>
    <w:rsid w:val="00661CFF"/>
    <w:rsid w:val="006623E6"/>
    <w:rsid w:val="00662516"/>
    <w:rsid w:val="00662937"/>
    <w:rsid w:val="00662B48"/>
    <w:rsid w:val="00662B88"/>
    <w:rsid w:val="00662C19"/>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D"/>
    <w:rsid w:val="00673D87"/>
    <w:rsid w:val="00673F7F"/>
    <w:rsid w:val="006742BD"/>
    <w:rsid w:val="0067481C"/>
    <w:rsid w:val="006748B4"/>
    <w:rsid w:val="00674F5B"/>
    <w:rsid w:val="00675013"/>
    <w:rsid w:val="00675144"/>
    <w:rsid w:val="00675153"/>
    <w:rsid w:val="0067599F"/>
    <w:rsid w:val="00675C2D"/>
    <w:rsid w:val="00675CA3"/>
    <w:rsid w:val="00675D9D"/>
    <w:rsid w:val="00675FBC"/>
    <w:rsid w:val="00676010"/>
    <w:rsid w:val="006761AB"/>
    <w:rsid w:val="006763CB"/>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5B"/>
    <w:rsid w:val="0068550B"/>
    <w:rsid w:val="00685B50"/>
    <w:rsid w:val="00685EF7"/>
    <w:rsid w:val="006867B6"/>
    <w:rsid w:val="00686A8E"/>
    <w:rsid w:val="0068718C"/>
    <w:rsid w:val="006874C6"/>
    <w:rsid w:val="00687B8C"/>
    <w:rsid w:val="00687ECC"/>
    <w:rsid w:val="00687EEC"/>
    <w:rsid w:val="00690721"/>
    <w:rsid w:val="00690722"/>
    <w:rsid w:val="00691801"/>
    <w:rsid w:val="00691B95"/>
    <w:rsid w:val="00691D47"/>
    <w:rsid w:val="00691DED"/>
    <w:rsid w:val="00692378"/>
    <w:rsid w:val="0069267F"/>
    <w:rsid w:val="00692C05"/>
    <w:rsid w:val="0069304B"/>
    <w:rsid w:val="006939C2"/>
    <w:rsid w:val="00693E63"/>
    <w:rsid w:val="00693E9A"/>
    <w:rsid w:val="00694106"/>
    <w:rsid w:val="00694D86"/>
    <w:rsid w:val="00695314"/>
    <w:rsid w:val="006955F6"/>
    <w:rsid w:val="00695607"/>
    <w:rsid w:val="0069597A"/>
    <w:rsid w:val="00695C2C"/>
    <w:rsid w:val="006965D2"/>
    <w:rsid w:val="00696877"/>
    <w:rsid w:val="00696A4C"/>
    <w:rsid w:val="006970B3"/>
    <w:rsid w:val="006972FE"/>
    <w:rsid w:val="00697830"/>
    <w:rsid w:val="006A05F4"/>
    <w:rsid w:val="006A0A68"/>
    <w:rsid w:val="006A0CE1"/>
    <w:rsid w:val="006A0DD9"/>
    <w:rsid w:val="006A123B"/>
    <w:rsid w:val="006A1316"/>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152"/>
    <w:rsid w:val="006B24B0"/>
    <w:rsid w:val="006B267E"/>
    <w:rsid w:val="006B26F1"/>
    <w:rsid w:val="006B32D2"/>
    <w:rsid w:val="006B37EF"/>
    <w:rsid w:val="006B3A8B"/>
    <w:rsid w:val="006B3F4D"/>
    <w:rsid w:val="006B44BF"/>
    <w:rsid w:val="006B45B6"/>
    <w:rsid w:val="006B4687"/>
    <w:rsid w:val="006B4A9C"/>
    <w:rsid w:val="006B4C95"/>
    <w:rsid w:val="006B5500"/>
    <w:rsid w:val="006B568D"/>
    <w:rsid w:val="006B58D0"/>
    <w:rsid w:val="006B5F88"/>
    <w:rsid w:val="006B6E1D"/>
    <w:rsid w:val="006B71CD"/>
    <w:rsid w:val="006B7270"/>
    <w:rsid w:val="006B7375"/>
    <w:rsid w:val="006C0286"/>
    <w:rsid w:val="006C029D"/>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C2B"/>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0EA"/>
    <w:rsid w:val="006E7A76"/>
    <w:rsid w:val="006E7B2E"/>
    <w:rsid w:val="006E7F3C"/>
    <w:rsid w:val="006E7F7A"/>
    <w:rsid w:val="006F0457"/>
    <w:rsid w:val="006F04F4"/>
    <w:rsid w:val="006F0A57"/>
    <w:rsid w:val="006F1266"/>
    <w:rsid w:val="006F13E4"/>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09B"/>
    <w:rsid w:val="00707278"/>
    <w:rsid w:val="00710027"/>
    <w:rsid w:val="00710073"/>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456"/>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D20"/>
    <w:rsid w:val="0073615C"/>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19AC"/>
    <w:rsid w:val="007420BD"/>
    <w:rsid w:val="00742363"/>
    <w:rsid w:val="00742A47"/>
    <w:rsid w:val="007430EB"/>
    <w:rsid w:val="007448A2"/>
    <w:rsid w:val="007450AD"/>
    <w:rsid w:val="00745EC1"/>
    <w:rsid w:val="00746826"/>
    <w:rsid w:val="007468DE"/>
    <w:rsid w:val="00746A30"/>
    <w:rsid w:val="00746B34"/>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2910"/>
    <w:rsid w:val="00762BD0"/>
    <w:rsid w:val="007631C9"/>
    <w:rsid w:val="007633D4"/>
    <w:rsid w:val="007635A1"/>
    <w:rsid w:val="00763FC4"/>
    <w:rsid w:val="00764737"/>
    <w:rsid w:val="0076486C"/>
    <w:rsid w:val="00764EA3"/>
    <w:rsid w:val="00764F85"/>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47A"/>
    <w:rsid w:val="00785686"/>
    <w:rsid w:val="0078598D"/>
    <w:rsid w:val="00785C6C"/>
    <w:rsid w:val="00785FA2"/>
    <w:rsid w:val="007865A8"/>
    <w:rsid w:val="007873E4"/>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082"/>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B0CA5"/>
    <w:rsid w:val="007B0E7F"/>
    <w:rsid w:val="007B179E"/>
    <w:rsid w:val="007B209C"/>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6E77"/>
    <w:rsid w:val="007B73BB"/>
    <w:rsid w:val="007B75DC"/>
    <w:rsid w:val="007C00F8"/>
    <w:rsid w:val="007C0477"/>
    <w:rsid w:val="007C04FC"/>
    <w:rsid w:val="007C0B98"/>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5CD1"/>
    <w:rsid w:val="007C6570"/>
    <w:rsid w:val="007C683D"/>
    <w:rsid w:val="007C76B9"/>
    <w:rsid w:val="007C7BB1"/>
    <w:rsid w:val="007D0471"/>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3654"/>
    <w:rsid w:val="007E39AB"/>
    <w:rsid w:val="007E39BB"/>
    <w:rsid w:val="007E3A95"/>
    <w:rsid w:val="007E3D7F"/>
    <w:rsid w:val="007E40CA"/>
    <w:rsid w:val="007E44F9"/>
    <w:rsid w:val="007E466E"/>
    <w:rsid w:val="007E51F1"/>
    <w:rsid w:val="007E54B0"/>
    <w:rsid w:val="007E597D"/>
    <w:rsid w:val="007E59B8"/>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3F7"/>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DCD"/>
    <w:rsid w:val="007F6FD4"/>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C0"/>
    <w:rsid w:val="0082219E"/>
    <w:rsid w:val="00822489"/>
    <w:rsid w:val="00822571"/>
    <w:rsid w:val="008225DA"/>
    <w:rsid w:val="00822871"/>
    <w:rsid w:val="00822888"/>
    <w:rsid w:val="00822F92"/>
    <w:rsid w:val="00823054"/>
    <w:rsid w:val="008239F4"/>
    <w:rsid w:val="00823B1D"/>
    <w:rsid w:val="00823C33"/>
    <w:rsid w:val="00824719"/>
    <w:rsid w:val="008250BD"/>
    <w:rsid w:val="00825443"/>
    <w:rsid w:val="00825468"/>
    <w:rsid w:val="00826147"/>
    <w:rsid w:val="008262D9"/>
    <w:rsid w:val="0082648E"/>
    <w:rsid w:val="008266A1"/>
    <w:rsid w:val="008266E0"/>
    <w:rsid w:val="00827366"/>
    <w:rsid w:val="00827B7A"/>
    <w:rsid w:val="00827D08"/>
    <w:rsid w:val="00827FC0"/>
    <w:rsid w:val="00830860"/>
    <w:rsid w:val="00831168"/>
    <w:rsid w:val="00831545"/>
    <w:rsid w:val="008315B0"/>
    <w:rsid w:val="00831B27"/>
    <w:rsid w:val="00831B63"/>
    <w:rsid w:val="00831E18"/>
    <w:rsid w:val="0083218D"/>
    <w:rsid w:val="0083244B"/>
    <w:rsid w:val="008327AA"/>
    <w:rsid w:val="008330FD"/>
    <w:rsid w:val="0083317F"/>
    <w:rsid w:val="00833813"/>
    <w:rsid w:val="008338E0"/>
    <w:rsid w:val="00833F3D"/>
    <w:rsid w:val="00834E26"/>
    <w:rsid w:val="00835D83"/>
    <w:rsid w:val="00835F58"/>
    <w:rsid w:val="008360FD"/>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D45"/>
    <w:rsid w:val="00844E1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1885"/>
    <w:rsid w:val="00851AA5"/>
    <w:rsid w:val="00851B1A"/>
    <w:rsid w:val="00851D15"/>
    <w:rsid w:val="00851D88"/>
    <w:rsid w:val="00851FF8"/>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798E"/>
    <w:rsid w:val="00867D48"/>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CEC"/>
    <w:rsid w:val="0089407E"/>
    <w:rsid w:val="008941AE"/>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2F6F"/>
    <w:rsid w:val="008A3F87"/>
    <w:rsid w:val="008A43EA"/>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09E8"/>
    <w:rsid w:val="008C132B"/>
    <w:rsid w:val="008C1807"/>
    <w:rsid w:val="008C216F"/>
    <w:rsid w:val="008C26AD"/>
    <w:rsid w:val="008C2C76"/>
    <w:rsid w:val="008C2CB8"/>
    <w:rsid w:val="008C3225"/>
    <w:rsid w:val="008C3F2E"/>
    <w:rsid w:val="008C41A4"/>
    <w:rsid w:val="008C4239"/>
    <w:rsid w:val="008C529E"/>
    <w:rsid w:val="008C55B2"/>
    <w:rsid w:val="008C5B33"/>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CDE"/>
    <w:rsid w:val="008D1D1D"/>
    <w:rsid w:val="008D219E"/>
    <w:rsid w:val="008D2327"/>
    <w:rsid w:val="008D2963"/>
    <w:rsid w:val="008D2974"/>
    <w:rsid w:val="008D2990"/>
    <w:rsid w:val="008D2F4C"/>
    <w:rsid w:val="008D402F"/>
    <w:rsid w:val="008D4040"/>
    <w:rsid w:val="008D4786"/>
    <w:rsid w:val="008D581D"/>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6E4"/>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52F9"/>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3C7D"/>
    <w:rsid w:val="009144FE"/>
    <w:rsid w:val="009147CE"/>
    <w:rsid w:val="00914861"/>
    <w:rsid w:val="00915019"/>
    <w:rsid w:val="0091542C"/>
    <w:rsid w:val="009156A6"/>
    <w:rsid w:val="00915F95"/>
    <w:rsid w:val="009160D9"/>
    <w:rsid w:val="0091728A"/>
    <w:rsid w:val="00917683"/>
    <w:rsid w:val="00917EA4"/>
    <w:rsid w:val="00920963"/>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44F7"/>
    <w:rsid w:val="009348D6"/>
    <w:rsid w:val="009356A9"/>
    <w:rsid w:val="00935888"/>
    <w:rsid w:val="00936039"/>
    <w:rsid w:val="009363E3"/>
    <w:rsid w:val="0093654D"/>
    <w:rsid w:val="0093673E"/>
    <w:rsid w:val="009367D0"/>
    <w:rsid w:val="0093697E"/>
    <w:rsid w:val="00936D94"/>
    <w:rsid w:val="0093783A"/>
    <w:rsid w:val="00937969"/>
    <w:rsid w:val="009405A0"/>
    <w:rsid w:val="009406FD"/>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5A4"/>
    <w:rsid w:val="009518AE"/>
    <w:rsid w:val="00951998"/>
    <w:rsid w:val="00951BB7"/>
    <w:rsid w:val="00951D1B"/>
    <w:rsid w:val="009525F7"/>
    <w:rsid w:val="009531A4"/>
    <w:rsid w:val="00953304"/>
    <w:rsid w:val="00953388"/>
    <w:rsid w:val="00953613"/>
    <w:rsid w:val="00953990"/>
    <w:rsid w:val="00953B6B"/>
    <w:rsid w:val="00953C86"/>
    <w:rsid w:val="00954049"/>
    <w:rsid w:val="009544B5"/>
    <w:rsid w:val="00954AD4"/>
    <w:rsid w:val="00954F8F"/>
    <w:rsid w:val="00954FE8"/>
    <w:rsid w:val="00955182"/>
    <w:rsid w:val="009555F6"/>
    <w:rsid w:val="009556DE"/>
    <w:rsid w:val="009557FD"/>
    <w:rsid w:val="009562E5"/>
    <w:rsid w:val="009575BD"/>
    <w:rsid w:val="00957CA2"/>
    <w:rsid w:val="00957FE3"/>
    <w:rsid w:val="009601E6"/>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69A"/>
    <w:rsid w:val="0097074E"/>
    <w:rsid w:val="00970C9D"/>
    <w:rsid w:val="00970E2D"/>
    <w:rsid w:val="00971335"/>
    <w:rsid w:val="009713F5"/>
    <w:rsid w:val="009717DA"/>
    <w:rsid w:val="00971B33"/>
    <w:rsid w:val="00971B59"/>
    <w:rsid w:val="00971DC5"/>
    <w:rsid w:val="009721AB"/>
    <w:rsid w:val="00974092"/>
    <w:rsid w:val="00974444"/>
    <w:rsid w:val="0097459A"/>
    <w:rsid w:val="0097482F"/>
    <w:rsid w:val="009749D5"/>
    <w:rsid w:val="0097521B"/>
    <w:rsid w:val="00975344"/>
    <w:rsid w:val="0097550F"/>
    <w:rsid w:val="0097595F"/>
    <w:rsid w:val="009759B0"/>
    <w:rsid w:val="00976640"/>
    <w:rsid w:val="00976917"/>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3BF"/>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134D"/>
    <w:rsid w:val="009D1563"/>
    <w:rsid w:val="009D2576"/>
    <w:rsid w:val="009D28DB"/>
    <w:rsid w:val="009D2E2B"/>
    <w:rsid w:val="009D3647"/>
    <w:rsid w:val="009D39DF"/>
    <w:rsid w:val="009D3DCC"/>
    <w:rsid w:val="009D4253"/>
    <w:rsid w:val="009D4447"/>
    <w:rsid w:val="009D4E75"/>
    <w:rsid w:val="009D4F8C"/>
    <w:rsid w:val="009D50B5"/>
    <w:rsid w:val="009D62F2"/>
    <w:rsid w:val="009D7565"/>
    <w:rsid w:val="009D79B9"/>
    <w:rsid w:val="009D7A6C"/>
    <w:rsid w:val="009D7BEB"/>
    <w:rsid w:val="009D7E0C"/>
    <w:rsid w:val="009E01B6"/>
    <w:rsid w:val="009E13DD"/>
    <w:rsid w:val="009E17FE"/>
    <w:rsid w:val="009E1943"/>
    <w:rsid w:val="009E1CB5"/>
    <w:rsid w:val="009E1FED"/>
    <w:rsid w:val="009E25F2"/>
    <w:rsid w:val="009E2DD4"/>
    <w:rsid w:val="009E2DE5"/>
    <w:rsid w:val="009E312F"/>
    <w:rsid w:val="009E345D"/>
    <w:rsid w:val="009E371A"/>
    <w:rsid w:val="009E3D93"/>
    <w:rsid w:val="009E3ED6"/>
    <w:rsid w:val="009E418F"/>
    <w:rsid w:val="009E4256"/>
    <w:rsid w:val="009E4370"/>
    <w:rsid w:val="009E49DA"/>
    <w:rsid w:val="009E5371"/>
    <w:rsid w:val="009E53DF"/>
    <w:rsid w:val="009E5635"/>
    <w:rsid w:val="009E577D"/>
    <w:rsid w:val="009E5C7E"/>
    <w:rsid w:val="009E651A"/>
    <w:rsid w:val="009E6705"/>
    <w:rsid w:val="009E68D3"/>
    <w:rsid w:val="009E6913"/>
    <w:rsid w:val="009E6A9A"/>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30A"/>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A38"/>
    <w:rsid w:val="00A12B1C"/>
    <w:rsid w:val="00A131C0"/>
    <w:rsid w:val="00A13253"/>
    <w:rsid w:val="00A1371B"/>
    <w:rsid w:val="00A13760"/>
    <w:rsid w:val="00A1378D"/>
    <w:rsid w:val="00A14D77"/>
    <w:rsid w:val="00A14E70"/>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AA1"/>
    <w:rsid w:val="00A2451E"/>
    <w:rsid w:val="00A246FD"/>
    <w:rsid w:val="00A249FE"/>
    <w:rsid w:val="00A24E87"/>
    <w:rsid w:val="00A25D63"/>
    <w:rsid w:val="00A26316"/>
    <w:rsid w:val="00A26325"/>
    <w:rsid w:val="00A2726C"/>
    <w:rsid w:val="00A27475"/>
    <w:rsid w:val="00A27BA2"/>
    <w:rsid w:val="00A27BDD"/>
    <w:rsid w:val="00A304A3"/>
    <w:rsid w:val="00A30917"/>
    <w:rsid w:val="00A30AF6"/>
    <w:rsid w:val="00A30BA7"/>
    <w:rsid w:val="00A31376"/>
    <w:rsid w:val="00A31C95"/>
    <w:rsid w:val="00A323CB"/>
    <w:rsid w:val="00A33608"/>
    <w:rsid w:val="00A33812"/>
    <w:rsid w:val="00A3388A"/>
    <w:rsid w:val="00A33BF7"/>
    <w:rsid w:val="00A34349"/>
    <w:rsid w:val="00A34397"/>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842"/>
    <w:rsid w:val="00A43AB2"/>
    <w:rsid w:val="00A4470D"/>
    <w:rsid w:val="00A44726"/>
    <w:rsid w:val="00A44886"/>
    <w:rsid w:val="00A4495E"/>
    <w:rsid w:val="00A45192"/>
    <w:rsid w:val="00A4527E"/>
    <w:rsid w:val="00A4539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30DE"/>
    <w:rsid w:val="00A73473"/>
    <w:rsid w:val="00A73782"/>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DCE"/>
    <w:rsid w:val="00A97AA1"/>
    <w:rsid w:val="00A97E30"/>
    <w:rsid w:val="00A97EF5"/>
    <w:rsid w:val="00AA02F3"/>
    <w:rsid w:val="00AA0EDC"/>
    <w:rsid w:val="00AA1DE7"/>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83C"/>
    <w:rsid w:val="00AB38EB"/>
    <w:rsid w:val="00AB3A15"/>
    <w:rsid w:val="00AB3F45"/>
    <w:rsid w:val="00AB4C44"/>
    <w:rsid w:val="00AB5094"/>
    <w:rsid w:val="00AB5862"/>
    <w:rsid w:val="00AB59E3"/>
    <w:rsid w:val="00AB5D1D"/>
    <w:rsid w:val="00AB5E4A"/>
    <w:rsid w:val="00AB5FEF"/>
    <w:rsid w:val="00AB6FE2"/>
    <w:rsid w:val="00AB709C"/>
    <w:rsid w:val="00AB7865"/>
    <w:rsid w:val="00AC019F"/>
    <w:rsid w:val="00AC04D8"/>
    <w:rsid w:val="00AC086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C7D1D"/>
    <w:rsid w:val="00AD02BB"/>
    <w:rsid w:val="00AD0DEA"/>
    <w:rsid w:val="00AD0E12"/>
    <w:rsid w:val="00AD251F"/>
    <w:rsid w:val="00AD3030"/>
    <w:rsid w:val="00AD3408"/>
    <w:rsid w:val="00AD3C8C"/>
    <w:rsid w:val="00AD41E8"/>
    <w:rsid w:val="00AD4362"/>
    <w:rsid w:val="00AD4A2F"/>
    <w:rsid w:val="00AD4F53"/>
    <w:rsid w:val="00AD4FEC"/>
    <w:rsid w:val="00AD5324"/>
    <w:rsid w:val="00AD5483"/>
    <w:rsid w:val="00AD56A1"/>
    <w:rsid w:val="00AD583D"/>
    <w:rsid w:val="00AD58E3"/>
    <w:rsid w:val="00AD5EDD"/>
    <w:rsid w:val="00AD60A6"/>
    <w:rsid w:val="00AD60FB"/>
    <w:rsid w:val="00AD65AA"/>
    <w:rsid w:val="00AD65D8"/>
    <w:rsid w:val="00AD6F59"/>
    <w:rsid w:val="00AD7D21"/>
    <w:rsid w:val="00AE0008"/>
    <w:rsid w:val="00AE0042"/>
    <w:rsid w:val="00AE0947"/>
    <w:rsid w:val="00AE09B8"/>
    <w:rsid w:val="00AE1A0E"/>
    <w:rsid w:val="00AE1C3F"/>
    <w:rsid w:val="00AE1F6A"/>
    <w:rsid w:val="00AE2781"/>
    <w:rsid w:val="00AE27DC"/>
    <w:rsid w:val="00AE2E2F"/>
    <w:rsid w:val="00AE37BD"/>
    <w:rsid w:val="00AE3D7F"/>
    <w:rsid w:val="00AE422D"/>
    <w:rsid w:val="00AE4414"/>
    <w:rsid w:val="00AE4F95"/>
    <w:rsid w:val="00AE4F9D"/>
    <w:rsid w:val="00AE4FFC"/>
    <w:rsid w:val="00AE5985"/>
    <w:rsid w:val="00AE5E91"/>
    <w:rsid w:val="00AE663C"/>
    <w:rsid w:val="00AE66C3"/>
    <w:rsid w:val="00AE66E6"/>
    <w:rsid w:val="00AE6946"/>
    <w:rsid w:val="00AE6979"/>
    <w:rsid w:val="00AE6AFA"/>
    <w:rsid w:val="00AE6D05"/>
    <w:rsid w:val="00AE7287"/>
    <w:rsid w:val="00AE7665"/>
    <w:rsid w:val="00AE78EF"/>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5D17"/>
    <w:rsid w:val="00AF764A"/>
    <w:rsid w:val="00AF7B20"/>
    <w:rsid w:val="00B00449"/>
    <w:rsid w:val="00B00649"/>
    <w:rsid w:val="00B008DB"/>
    <w:rsid w:val="00B00A2A"/>
    <w:rsid w:val="00B00C04"/>
    <w:rsid w:val="00B00FD6"/>
    <w:rsid w:val="00B022FC"/>
    <w:rsid w:val="00B02A43"/>
    <w:rsid w:val="00B033B7"/>
    <w:rsid w:val="00B03790"/>
    <w:rsid w:val="00B037C1"/>
    <w:rsid w:val="00B04234"/>
    <w:rsid w:val="00B0467F"/>
    <w:rsid w:val="00B048CE"/>
    <w:rsid w:val="00B04C40"/>
    <w:rsid w:val="00B04DD4"/>
    <w:rsid w:val="00B04F5A"/>
    <w:rsid w:val="00B064E5"/>
    <w:rsid w:val="00B06882"/>
    <w:rsid w:val="00B069A9"/>
    <w:rsid w:val="00B069AF"/>
    <w:rsid w:val="00B0709B"/>
    <w:rsid w:val="00B0723A"/>
    <w:rsid w:val="00B07326"/>
    <w:rsid w:val="00B07552"/>
    <w:rsid w:val="00B07E29"/>
    <w:rsid w:val="00B1007F"/>
    <w:rsid w:val="00B104B9"/>
    <w:rsid w:val="00B10933"/>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B61"/>
    <w:rsid w:val="00B17BDF"/>
    <w:rsid w:val="00B21555"/>
    <w:rsid w:val="00B23083"/>
    <w:rsid w:val="00B231A1"/>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DA9"/>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38F6"/>
    <w:rsid w:val="00B4395E"/>
    <w:rsid w:val="00B43C8E"/>
    <w:rsid w:val="00B43F1E"/>
    <w:rsid w:val="00B445C3"/>
    <w:rsid w:val="00B44C23"/>
    <w:rsid w:val="00B45077"/>
    <w:rsid w:val="00B45337"/>
    <w:rsid w:val="00B459F1"/>
    <w:rsid w:val="00B45C52"/>
    <w:rsid w:val="00B466A0"/>
    <w:rsid w:val="00B46969"/>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51"/>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28EF"/>
    <w:rsid w:val="00BA36D9"/>
    <w:rsid w:val="00BA3F26"/>
    <w:rsid w:val="00BA4AD2"/>
    <w:rsid w:val="00BA4AEF"/>
    <w:rsid w:val="00BA51E2"/>
    <w:rsid w:val="00BA5C8B"/>
    <w:rsid w:val="00BA660F"/>
    <w:rsid w:val="00BA71FA"/>
    <w:rsid w:val="00BA724E"/>
    <w:rsid w:val="00BA72C4"/>
    <w:rsid w:val="00BA74E8"/>
    <w:rsid w:val="00BA7B8A"/>
    <w:rsid w:val="00BA7E36"/>
    <w:rsid w:val="00BB087A"/>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C1"/>
    <w:rsid w:val="00BB7161"/>
    <w:rsid w:val="00BB720E"/>
    <w:rsid w:val="00BB72DF"/>
    <w:rsid w:val="00BB7357"/>
    <w:rsid w:val="00BB7BE8"/>
    <w:rsid w:val="00BB7EFB"/>
    <w:rsid w:val="00BC0199"/>
    <w:rsid w:val="00BC10F0"/>
    <w:rsid w:val="00BC17B7"/>
    <w:rsid w:val="00BC1ECC"/>
    <w:rsid w:val="00BC20C3"/>
    <w:rsid w:val="00BC2109"/>
    <w:rsid w:val="00BC2977"/>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54"/>
    <w:rsid w:val="00BD00D9"/>
    <w:rsid w:val="00BD029F"/>
    <w:rsid w:val="00BD02B2"/>
    <w:rsid w:val="00BD1180"/>
    <w:rsid w:val="00BD174D"/>
    <w:rsid w:val="00BD1924"/>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DCB"/>
    <w:rsid w:val="00BE0F18"/>
    <w:rsid w:val="00BE1061"/>
    <w:rsid w:val="00BE1E4A"/>
    <w:rsid w:val="00BE201F"/>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6921"/>
    <w:rsid w:val="00BF0369"/>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C2D"/>
    <w:rsid w:val="00C0112C"/>
    <w:rsid w:val="00C02174"/>
    <w:rsid w:val="00C025FF"/>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0EC9"/>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179A1"/>
    <w:rsid w:val="00C20010"/>
    <w:rsid w:val="00C203F6"/>
    <w:rsid w:val="00C20C46"/>
    <w:rsid w:val="00C214FE"/>
    <w:rsid w:val="00C215C9"/>
    <w:rsid w:val="00C21860"/>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9E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510D"/>
    <w:rsid w:val="00C556DE"/>
    <w:rsid w:val="00C5592D"/>
    <w:rsid w:val="00C561FF"/>
    <w:rsid w:val="00C56B25"/>
    <w:rsid w:val="00C5788B"/>
    <w:rsid w:val="00C57D77"/>
    <w:rsid w:val="00C57DBB"/>
    <w:rsid w:val="00C60A5E"/>
    <w:rsid w:val="00C6101E"/>
    <w:rsid w:val="00C61602"/>
    <w:rsid w:val="00C6170B"/>
    <w:rsid w:val="00C61CFF"/>
    <w:rsid w:val="00C61D05"/>
    <w:rsid w:val="00C62962"/>
    <w:rsid w:val="00C630A5"/>
    <w:rsid w:val="00C63271"/>
    <w:rsid w:val="00C6333B"/>
    <w:rsid w:val="00C63781"/>
    <w:rsid w:val="00C63BEC"/>
    <w:rsid w:val="00C63BEF"/>
    <w:rsid w:val="00C64490"/>
    <w:rsid w:val="00C648C4"/>
    <w:rsid w:val="00C64A92"/>
    <w:rsid w:val="00C64E91"/>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C28"/>
    <w:rsid w:val="00C72E6F"/>
    <w:rsid w:val="00C72FBC"/>
    <w:rsid w:val="00C730BA"/>
    <w:rsid w:val="00C7362D"/>
    <w:rsid w:val="00C73EBC"/>
    <w:rsid w:val="00C7432F"/>
    <w:rsid w:val="00C743E3"/>
    <w:rsid w:val="00C74814"/>
    <w:rsid w:val="00C74BC6"/>
    <w:rsid w:val="00C7538D"/>
    <w:rsid w:val="00C7573D"/>
    <w:rsid w:val="00C75C77"/>
    <w:rsid w:val="00C763A1"/>
    <w:rsid w:val="00C766C4"/>
    <w:rsid w:val="00C7696E"/>
    <w:rsid w:val="00C76A53"/>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1A46"/>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7B7C"/>
    <w:rsid w:val="00C97CB8"/>
    <w:rsid w:val="00C97E62"/>
    <w:rsid w:val="00CA020F"/>
    <w:rsid w:val="00CA03FA"/>
    <w:rsid w:val="00CA1667"/>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A7C05"/>
    <w:rsid w:val="00CB0164"/>
    <w:rsid w:val="00CB0662"/>
    <w:rsid w:val="00CB0E00"/>
    <w:rsid w:val="00CB1165"/>
    <w:rsid w:val="00CB19EF"/>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5D76"/>
    <w:rsid w:val="00CB62D4"/>
    <w:rsid w:val="00CB65A3"/>
    <w:rsid w:val="00CB65CF"/>
    <w:rsid w:val="00CB6653"/>
    <w:rsid w:val="00CB6E19"/>
    <w:rsid w:val="00CB6F5A"/>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E0A"/>
    <w:rsid w:val="00CC4E62"/>
    <w:rsid w:val="00CC58EB"/>
    <w:rsid w:val="00CC5BF8"/>
    <w:rsid w:val="00CC5DCE"/>
    <w:rsid w:val="00CC6123"/>
    <w:rsid w:val="00CC6C5E"/>
    <w:rsid w:val="00CC704D"/>
    <w:rsid w:val="00CC728B"/>
    <w:rsid w:val="00CC7394"/>
    <w:rsid w:val="00CD0726"/>
    <w:rsid w:val="00CD1679"/>
    <w:rsid w:val="00CD1D16"/>
    <w:rsid w:val="00CD2086"/>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5CDF"/>
    <w:rsid w:val="00CD655D"/>
    <w:rsid w:val="00CD65CD"/>
    <w:rsid w:val="00CD7556"/>
    <w:rsid w:val="00CD7712"/>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54B"/>
    <w:rsid w:val="00CF062E"/>
    <w:rsid w:val="00CF06B3"/>
    <w:rsid w:val="00CF0C58"/>
    <w:rsid w:val="00CF0ECD"/>
    <w:rsid w:val="00CF104D"/>
    <w:rsid w:val="00CF1059"/>
    <w:rsid w:val="00CF105B"/>
    <w:rsid w:val="00CF17A4"/>
    <w:rsid w:val="00CF18CA"/>
    <w:rsid w:val="00CF24EB"/>
    <w:rsid w:val="00CF27E8"/>
    <w:rsid w:val="00CF2FBF"/>
    <w:rsid w:val="00CF3C89"/>
    <w:rsid w:val="00CF4364"/>
    <w:rsid w:val="00CF471C"/>
    <w:rsid w:val="00CF4982"/>
    <w:rsid w:val="00CF4D9B"/>
    <w:rsid w:val="00CF5E9F"/>
    <w:rsid w:val="00CF604F"/>
    <w:rsid w:val="00CF63B2"/>
    <w:rsid w:val="00CF63D4"/>
    <w:rsid w:val="00CF6563"/>
    <w:rsid w:val="00CF727B"/>
    <w:rsid w:val="00D00356"/>
    <w:rsid w:val="00D004D9"/>
    <w:rsid w:val="00D009B0"/>
    <w:rsid w:val="00D009E5"/>
    <w:rsid w:val="00D00CEE"/>
    <w:rsid w:val="00D00EF2"/>
    <w:rsid w:val="00D017A1"/>
    <w:rsid w:val="00D0188D"/>
    <w:rsid w:val="00D01C08"/>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6D6"/>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3F7E"/>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668"/>
    <w:rsid w:val="00D31A0D"/>
    <w:rsid w:val="00D31B26"/>
    <w:rsid w:val="00D31D29"/>
    <w:rsid w:val="00D320FE"/>
    <w:rsid w:val="00D32710"/>
    <w:rsid w:val="00D328D8"/>
    <w:rsid w:val="00D333B8"/>
    <w:rsid w:val="00D33599"/>
    <w:rsid w:val="00D335AF"/>
    <w:rsid w:val="00D33684"/>
    <w:rsid w:val="00D33968"/>
    <w:rsid w:val="00D33E6E"/>
    <w:rsid w:val="00D34895"/>
    <w:rsid w:val="00D351FF"/>
    <w:rsid w:val="00D352A0"/>
    <w:rsid w:val="00D352D1"/>
    <w:rsid w:val="00D35977"/>
    <w:rsid w:val="00D35B85"/>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2BB"/>
    <w:rsid w:val="00D559CC"/>
    <w:rsid w:val="00D55BD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5B7"/>
    <w:rsid w:val="00D63D6A"/>
    <w:rsid w:val="00D6411E"/>
    <w:rsid w:val="00D641BF"/>
    <w:rsid w:val="00D64938"/>
    <w:rsid w:val="00D64E17"/>
    <w:rsid w:val="00D6581F"/>
    <w:rsid w:val="00D659A2"/>
    <w:rsid w:val="00D66F55"/>
    <w:rsid w:val="00D675C0"/>
    <w:rsid w:val="00D67DB1"/>
    <w:rsid w:val="00D701DC"/>
    <w:rsid w:val="00D70457"/>
    <w:rsid w:val="00D704F1"/>
    <w:rsid w:val="00D70787"/>
    <w:rsid w:val="00D70C6C"/>
    <w:rsid w:val="00D70F74"/>
    <w:rsid w:val="00D71518"/>
    <w:rsid w:val="00D718C9"/>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76FF5"/>
    <w:rsid w:val="00D80071"/>
    <w:rsid w:val="00D800F5"/>
    <w:rsid w:val="00D80172"/>
    <w:rsid w:val="00D80AA3"/>
    <w:rsid w:val="00D80CF4"/>
    <w:rsid w:val="00D811DC"/>
    <w:rsid w:val="00D81345"/>
    <w:rsid w:val="00D81519"/>
    <w:rsid w:val="00D81B23"/>
    <w:rsid w:val="00D82366"/>
    <w:rsid w:val="00D824C4"/>
    <w:rsid w:val="00D8292D"/>
    <w:rsid w:val="00D85090"/>
    <w:rsid w:val="00D8517D"/>
    <w:rsid w:val="00D8526E"/>
    <w:rsid w:val="00D85292"/>
    <w:rsid w:val="00D85471"/>
    <w:rsid w:val="00D85A5E"/>
    <w:rsid w:val="00D8691E"/>
    <w:rsid w:val="00D87096"/>
    <w:rsid w:val="00D87B76"/>
    <w:rsid w:val="00D900F6"/>
    <w:rsid w:val="00D90898"/>
    <w:rsid w:val="00D9167A"/>
    <w:rsid w:val="00D91F03"/>
    <w:rsid w:val="00D926D5"/>
    <w:rsid w:val="00D9273B"/>
    <w:rsid w:val="00D92C9E"/>
    <w:rsid w:val="00D92CAF"/>
    <w:rsid w:val="00D92D08"/>
    <w:rsid w:val="00D92D19"/>
    <w:rsid w:val="00D92E3E"/>
    <w:rsid w:val="00D930CD"/>
    <w:rsid w:val="00D93BCB"/>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64E"/>
    <w:rsid w:val="00DA3897"/>
    <w:rsid w:val="00DA39C3"/>
    <w:rsid w:val="00DA4690"/>
    <w:rsid w:val="00DA48B5"/>
    <w:rsid w:val="00DA4A7A"/>
    <w:rsid w:val="00DA4B11"/>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548"/>
    <w:rsid w:val="00DC6C57"/>
    <w:rsid w:val="00DC721D"/>
    <w:rsid w:val="00DC72B8"/>
    <w:rsid w:val="00DC7A64"/>
    <w:rsid w:val="00DD12C3"/>
    <w:rsid w:val="00DD12DC"/>
    <w:rsid w:val="00DD1F0C"/>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7EB"/>
    <w:rsid w:val="00DE5B4D"/>
    <w:rsid w:val="00DE5C56"/>
    <w:rsid w:val="00DE5C78"/>
    <w:rsid w:val="00DE64DF"/>
    <w:rsid w:val="00DE6765"/>
    <w:rsid w:val="00DE6826"/>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56FF"/>
    <w:rsid w:val="00E05A47"/>
    <w:rsid w:val="00E05D12"/>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869"/>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45E"/>
    <w:rsid w:val="00E437ED"/>
    <w:rsid w:val="00E43AD5"/>
    <w:rsid w:val="00E43DDF"/>
    <w:rsid w:val="00E44C07"/>
    <w:rsid w:val="00E44C77"/>
    <w:rsid w:val="00E45901"/>
    <w:rsid w:val="00E4599B"/>
    <w:rsid w:val="00E460EC"/>
    <w:rsid w:val="00E462BB"/>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B48"/>
    <w:rsid w:val="00E57061"/>
    <w:rsid w:val="00E57184"/>
    <w:rsid w:val="00E57564"/>
    <w:rsid w:val="00E57D71"/>
    <w:rsid w:val="00E606DC"/>
    <w:rsid w:val="00E612C7"/>
    <w:rsid w:val="00E61483"/>
    <w:rsid w:val="00E61D3B"/>
    <w:rsid w:val="00E61E27"/>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67C58"/>
    <w:rsid w:val="00E70229"/>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3BD"/>
    <w:rsid w:val="00E776B8"/>
    <w:rsid w:val="00E7792D"/>
    <w:rsid w:val="00E77B81"/>
    <w:rsid w:val="00E8052B"/>
    <w:rsid w:val="00E80618"/>
    <w:rsid w:val="00E81701"/>
    <w:rsid w:val="00E8184D"/>
    <w:rsid w:val="00E818C9"/>
    <w:rsid w:val="00E818EE"/>
    <w:rsid w:val="00E81D34"/>
    <w:rsid w:val="00E81EF7"/>
    <w:rsid w:val="00E8240B"/>
    <w:rsid w:val="00E83181"/>
    <w:rsid w:val="00E837BB"/>
    <w:rsid w:val="00E838D8"/>
    <w:rsid w:val="00E8487B"/>
    <w:rsid w:val="00E84DE6"/>
    <w:rsid w:val="00E84F69"/>
    <w:rsid w:val="00E851E4"/>
    <w:rsid w:val="00E858A7"/>
    <w:rsid w:val="00E85E7A"/>
    <w:rsid w:val="00E863F0"/>
    <w:rsid w:val="00E86B60"/>
    <w:rsid w:val="00E86B8E"/>
    <w:rsid w:val="00E87AC2"/>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E2C"/>
    <w:rsid w:val="00EB6E73"/>
    <w:rsid w:val="00EB6F0B"/>
    <w:rsid w:val="00EB7905"/>
    <w:rsid w:val="00EB7A58"/>
    <w:rsid w:val="00EB7EB9"/>
    <w:rsid w:val="00EC054E"/>
    <w:rsid w:val="00EC0B96"/>
    <w:rsid w:val="00EC0F2B"/>
    <w:rsid w:val="00EC0F79"/>
    <w:rsid w:val="00EC0FD6"/>
    <w:rsid w:val="00EC11C6"/>
    <w:rsid w:val="00EC179A"/>
    <w:rsid w:val="00EC1CB3"/>
    <w:rsid w:val="00EC1F9D"/>
    <w:rsid w:val="00EC215F"/>
    <w:rsid w:val="00EC21EF"/>
    <w:rsid w:val="00EC25B2"/>
    <w:rsid w:val="00EC30A1"/>
    <w:rsid w:val="00EC30D6"/>
    <w:rsid w:val="00EC3178"/>
    <w:rsid w:val="00EC3FCA"/>
    <w:rsid w:val="00EC40D1"/>
    <w:rsid w:val="00EC444C"/>
    <w:rsid w:val="00EC45D4"/>
    <w:rsid w:val="00EC4CB7"/>
    <w:rsid w:val="00EC51E4"/>
    <w:rsid w:val="00EC54C6"/>
    <w:rsid w:val="00EC5629"/>
    <w:rsid w:val="00EC578A"/>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3A73"/>
    <w:rsid w:val="00EE40A3"/>
    <w:rsid w:val="00EE4659"/>
    <w:rsid w:val="00EE49B7"/>
    <w:rsid w:val="00EE4BAC"/>
    <w:rsid w:val="00EE4C5B"/>
    <w:rsid w:val="00EE4E1F"/>
    <w:rsid w:val="00EE52C9"/>
    <w:rsid w:val="00EE5DE2"/>
    <w:rsid w:val="00EE6328"/>
    <w:rsid w:val="00EE6396"/>
    <w:rsid w:val="00EE644F"/>
    <w:rsid w:val="00EE6902"/>
    <w:rsid w:val="00EE6D17"/>
    <w:rsid w:val="00EE6D7E"/>
    <w:rsid w:val="00EE6F69"/>
    <w:rsid w:val="00EE732E"/>
    <w:rsid w:val="00EE7949"/>
    <w:rsid w:val="00EE7B1B"/>
    <w:rsid w:val="00EE7D2D"/>
    <w:rsid w:val="00EE7E25"/>
    <w:rsid w:val="00EE7FF1"/>
    <w:rsid w:val="00EF0112"/>
    <w:rsid w:val="00EF049E"/>
    <w:rsid w:val="00EF0CB0"/>
    <w:rsid w:val="00EF136B"/>
    <w:rsid w:val="00EF1642"/>
    <w:rsid w:val="00EF191D"/>
    <w:rsid w:val="00EF192B"/>
    <w:rsid w:val="00EF1AEB"/>
    <w:rsid w:val="00EF1F39"/>
    <w:rsid w:val="00EF2419"/>
    <w:rsid w:val="00EF2688"/>
    <w:rsid w:val="00EF2DAC"/>
    <w:rsid w:val="00EF32B9"/>
    <w:rsid w:val="00EF3615"/>
    <w:rsid w:val="00EF3817"/>
    <w:rsid w:val="00EF42CF"/>
    <w:rsid w:val="00EF4C19"/>
    <w:rsid w:val="00EF5538"/>
    <w:rsid w:val="00EF5E4C"/>
    <w:rsid w:val="00EF64ED"/>
    <w:rsid w:val="00EF6A31"/>
    <w:rsid w:val="00EF6C69"/>
    <w:rsid w:val="00EF78B6"/>
    <w:rsid w:val="00EF7D53"/>
    <w:rsid w:val="00EF7E26"/>
    <w:rsid w:val="00F00C21"/>
    <w:rsid w:val="00F01921"/>
    <w:rsid w:val="00F0215E"/>
    <w:rsid w:val="00F0246C"/>
    <w:rsid w:val="00F027F1"/>
    <w:rsid w:val="00F02D39"/>
    <w:rsid w:val="00F02DBA"/>
    <w:rsid w:val="00F02FF2"/>
    <w:rsid w:val="00F050BC"/>
    <w:rsid w:val="00F05A34"/>
    <w:rsid w:val="00F05E1C"/>
    <w:rsid w:val="00F061EB"/>
    <w:rsid w:val="00F0682D"/>
    <w:rsid w:val="00F06904"/>
    <w:rsid w:val="00F06EFB"/>
    <w:rsid w:val="00F07915"/>
    <w:rsid w:val="00F103C5"/>
    <w:rsid w:val="00F10CBC"/>
    <w:rsid w:val="00F10F4B"/>
    <w:rsid w:val="00F112CD"/>
    <w:rsid w:val="00F113B2"/>
    <w:rsid w:val="00F11EDB"/>
    <w:rsid w:val="00F122A4"/>
    <w:rsid w:val="00F1246D"/>
    <w:rsid w:val="00F1262B"/>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86F"/>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6CA"/>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397"/>
    <w:rsid w:val="00F54BE8"/>
    <w:rsid w:val="00F55806"/>
    <w:rsid w:val="00F55BFA"/>
    <w:rsid w:val="00F56F35"/>
    <w:rsid w:val="00F57029"/>
    <w:rsid w:val="00F57148"/>
    <w:rsid w:val="00F575D8"/>
    <w:rsid w:val="00F579AB"/>
    <w:rsid w:val="00F60447"/>
    <w:rsid w:val="00F60493"/>
    <w:rsid w:val="00F604E9"/>
    <w:rsid w:val="00F607E5"/>
    <w:rsid w:val="00F607FD"/>
    <w:rsid w:val="00F608B1"/>
    <w:rsid w:val="00F6131E"/>
    <w:rsid w:val="00F614C0"/>
    <w:rsid w:val="00F614CD"/>
    <w:rsid w:val="00F620E6"/>
    <w:rsid w:val="00F62DC8"/>
    <w:rsid w:val="00F62E33"/>
    <w:rsid w:val="00F62F92"/>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B1D"/>
    <w:rsid w:val="00F766FB"/>
    <w:rsid w:val="00F77105"/>
    <w:rsid w:val="00F775B8"/>
    <w:rsid w:val="00F7769E"/>
    <w:rsid w:val="00F805EC"/>
    <w:rsid w:val="00F807EC"/>
    <w:rsid w:val="00F80887"/>
    <w:rsid w:val="00F80973"/>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6C6"/>
    <w:rsid w:val="00FB2F96"/>
    <w:rsid w:val="00FB32BC"/>
    <w:rsid w:val="00FB4000"/>
    <w:rsid w:val="00FB4F56"/>
    <w:rsid w:val="00FB579C"/>
    <w:rsid w:val="00FB5B77"/>
    <w:rsid w:val="00FB668F"/>
    <w:rsid w:val="00FB685F"/>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AC"/>
    <w:rsid w:val="00FC32F0"/>
    <w:rsid w:val="00FC35CA"/>
    <w:rsid w:val="00FC3CA5"/>
    <w:rsid w:val="00FC3F3B"/>
    <w:rsid w:val="00FC4051"/>
    <w:rsid w:val="00FC4450"/>
    <w:rsid w:val="00FC48BB"/>
    <w:rsid w:val="00FC523B"/>
    <w:rsid w:val="00FC574A"/>
    <w:rsid w:val="00FC5A77"/>
    <w:rsid w:val="00FC62BA"/>
    <w:rsid w:val="00FC6C36"/>
    <w:rsid w:val="00FC7217"/>
    <w:rsid w:val="00FC75C2"/>
    <w:rsid w:val="00FC788F"/>
    <w:rsid w:val="00FC7DC5"/>
    <w:rsid w:val="00FD1BE0"/>
    <w:rsid w:val="00FD3440"/>
    <w:rsid w:val="00FD4234"/>
    <w:rsid w:val="00FD4418"/>
    <w:rsid w:val="00FD4BA3"/>
    <w:rsid w:val="00FD5F34"/>
    <w:rsid w:val="00FD655B"/>
    <w:rsid w:val="00FD6678"/>
    <w:rsid w:val="00FD6DEB"/>
    <w:rsid w:val="00FD7465"/>
    <w:rsid w:val="00FD7599"/>
    <w:rsid w:val="00FD7D27"/>
    <w:rsid w:val="00FE0D40"/>
    <w:rsid w:val="00FE0F50"/>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numPr>
        <w:ilvl w:val="2"/>
        <w:numId w:val="1"/>
      </w:numPr>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normaltextrun">
    <w:name w:val="normaltextrun"/>
    <w:basedOn w:val="DefaultParagraphFont"/>
    <w:rsid w:val="0047005D"/>
  </w:style>
  <w:style w:type="character" w:customStyle="1" w:styleId="eop">
    <w:name w:val="eop"/>
    <w:basedOn w:val="DefaultParagraphFont"/>
    <w:qFormat/>
    <w:rsid w:val="004700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numPr>
        <w:ilvl w:val="2"/>
        <w:numId w:val="1"/>
      </w:numPr>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normaltextrun">
    <w:name w:val="normaltextrun"/>
    <w:basedOn w:val="DefaultParagraphFont"/>
    <w:rsid w:val="0047005D"/>
  </w:style>
  <w:style w:type="character" w:customStyle="1" w:styleId="eop">
    <w:name w:val="eop"/>
    <w:basedOn w:val="DefaultParagraphFont"/>
    <w:qFormat/>
    <w:rsid w:val="00470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D:\Documents\3GPP\tsg_ran\WG2\TSGR2_115-e\Docs\R2-2107199.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85451-9938-4EF9-A4F3-D649839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2021-10-21T07:35:00Z</dcterms:created>
  <dcterms:modified xsi:type="dcterms:W3CDTF">2021-10-21T07:55:00Z</dcterms:modified>
</cp:coreProperties>
</file>